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6"/>
          <w:szCs w:val="36"/>
        </w:rPr>
      </w:pPr>
      <w:r>
        <w:rPr>
          <w:rFonts w:hint="eastAsia" w:cs="宋体"/>
          <w:b/>
          <w:bCs/>
          <w:sz w:val="36"/>
          <w:szCs w:val="36"/>
        </w:rPr>
        <w:t>内蒙古蒙草生态环境（集团）股份有限公司</w:t>
      </w:r>
    </w:p>
    <w:p>
      <w:pPr>
        <w:pStyle w:val="5"/>
        <w:jc w:val="center"/>
        <w:outlineLvl w:val="0"/>
        <w:rPr>
          <w:rFonts w:ascii="Times New Roman" w:hAnsi="Times New Roman"/>
          <w:b/>
          <w:bCs/>
          <w:kern w:val="2"/>
          <w:sz w:val="36"/>
          <w:szCs w:val="36"/>
        </w:rPr>
      </w:pPr>
      <w:r>
        <w:rPr>
          <w:rFonts w:hint="eastAsia" w:ascii="Times New Roman" w:hAnsi="Times New Roman"/>
          <w:b/>
          <w:bCs/>
          <w:kern w:val="2"/>
          <w:sz w:val="36"/>
          <w:szCs w:val="36"/>
        </w:rPr>
        <w:t>大数据平台数据中心建设项目招标公告</w:t>
      </w:r>
    </w:p>
    <w:p>
      <w:pPr>
        <w:pStyle w:val="5"/>
        <w:outlineLvl w:val="0"/>
        <w:rPr>
          <w:rFonts w:hAnsi="宋体" w:cs="Times New Roman"/>
          <w:sz w:val="28"/>
          <w:szCs w:val="28"/>
        </w:rPr>
      </w:pPr>
      <w:r>
        <w:rPr>
          <w:rFonts w:hint="eastAsia" w:hAnsi="宋体"/>
          <w:sz w:val="28"/>
          <w:szCs w:val="28"/>
        </w:rPr>
        <w:t>一、招标条件</w:t>
      </w:r>
    </w:p>
    <w:p>
      <w:pPr>
        <w:pStyle w:val="5"/>
        <w:ind w:firstLine="560" w:firstLineChars="200"/>
        <w:rPr>
          <w:rFonts w:hAnsi="宋体"/>
          <w:sz w:val="28"/>
          <w:szCs w:val="28"/>
        </w:rPr>
      </w:pPr>
      <w:r>
        <w:rPr>
          <w:rFonts w:hint="eastAsia" w:hAnsi="宋体"/>
          <w:sz w:val="28"/>
          <w:szCs w:val="28"/>
        </w:rPr>
        <w:t>内蒙古蒙草生态环境（集团）股份有限公司针对大数据平台数据中心建设项目进行公开招标。</w:t>
      </w:r>
    </w:p>
    <w:p>
      <w:pPr>
        <w:pStyle w:val="5"/>
        <w:outlineLvl w:val="0"/>
        <w:rPr>
          <w:rFonts w:hAnsi="宋体" w:cs="Times New Roman"/>
          <w:sz w:val="28"/>
          <w:szCs w:val="28"/>
        </w:rPr>
      </w:pPr>
      <w:r>
        <w:rPr>
          <w:rFonts w:hint="eastAsia" w:hAnsi="宋体"/>
          <w:sz w:val="28"/>
          <w:szCs w:val="28"/>
        </w:rPr>
        <w:t>二、项目概况</w:t>
      </w:r>
    </w:p>
    <w:p>
      <w:pPr>
        <w:pStyle w:val="5"/>
        <w:ind w:firstLine="140" w:firstLineChars="50"/>
        <w:rPr>
          <w:rFonts w:hAnsi="宋体"/>
          <w:sz w:val="28"/>
          <w:szCs w:val="28"/>
        </w:rPr>
      </w:pPr>
      <w:r>
        <w:rPr>
          <w:rFonts w:hint="eastAsia" w:hAnsi="宋体"/>
          <w:sz w:val="28"/>
          <w:szCs w:val="28"/>
        </w:rPr>
        <w:t>（一）项目名称：大数据平台数据中心建设项目</w:t>
      </w:r>
    </w:p>
    <w:p>
      <w:pPr>
        <w:pStyle w:val="5"/>
        <w:ind w:firstLine="140" w:firstLineChars="50"/>
        <w:rPr>
          <w:rFonts w:hAnsi="宋体"/>
          <w:sz w:val="28"/>
          <w:szCs w:val="28"/>
        </w:rPr>
      </w:pPr>
      <w:r>
        <w:rPr>
          <w:rFonts w:hint="eastAsia" w:hAnsi="宋体"/>
          <w:sz w:val="28"/>
          <w:szCs w:val="28"/>
        </w:rPr>
        <w:t>（二）项目编号：</w:t>
      </w:r>
      <w:r>
        <w:rPr>
          <w:rFonts w:hint="eastAsia" w:hAnsi="宋体"/>
          <w:sz w:val="28"/>
          <w:szCs w:val="28"/>
          <w:lang w:val="en-US" w:eastAsia="zh-CN"/>
        </w:rPr>
        <w:t>MCSTHJ-2017-GC001</w:t>
      </w:r>
    </w:p>
    <w:p>
      <w:pPr>
        <w:ind w:firstLine="140" w:firstLineChars="50"/>
        <w:rPr>
          <w:rFonts w:ascii="宋体" w:cs="宋体"/>
          <w:sz w:val="28"/>
          <w:szCs w:val="28"/>
        </w:rPr>
      </w:pPr>
      <w:r>
        <w:rPr>
          <w:rFonts w:hint="eastAsia" w:ascii="宋体" w:hAnsi="宋体" w:cs="宋体"/>
          <w:sz w:val="28"/>
          <w:szCs w:val="28"/>
        </w:rPr>
        <w:t>（三）</w:t>
      </w:r>
      <w:r>
        <w:rPr>
          <w:rFonts w:hint="eastAsia" w:ascii="宋体" w:hAnsi="宋体" w:cs="宋体"/>
          <w:sz w:val="28"/>
          <w:szCs w:val="28"/>
          <w:lang w:eastAsia="zh-CN"/>
        </w:rPr>
        <w:t>招标</w:t>
      </w:r>
      <w:r>
        <w:rPr>
          <w:rFonts w:hint="eastAsia" w:ascii="宋体" w:hAnsi="宋体" w:cs="宋体"/>
          <w:sz w:val="28"/>
          <w:szCs w:val="28"/>
        </w:rPr>
        <w:t>方式：公开招标</w:t>
      </w:r>
    </w:p>
    <w:p>
      <w:pPr>
        <w:ind w:firstLine="140" w:firstLineChars="50"/>
        <w:rPr>
          <w:rFonts w:ascii="宋体"/>
          <w:sz w:val="28"/>
          <w:szCs w:val="28"/>
        </w:rPr>
      </w:pPr>
      <w:r>
        <w:rPr>
          <w:rFonts w:hint="eastAsia" w:ascii="宋体" w:hAnsi="宋体" w:cs="宋体"/>
          <w:sz w:val="28"/>
          <w:szCs w:val="28"/>
        </w:rPr>
        <w:t>（四）资金来源：自筹</w:t>
      </w:r>
    </w:p>
    <w:p>
      <w:pPr>
        <w:ind w:firstLine="140" w:firstLineChars="50"/>
        <w:rPr>
          <w:rFonts w:ascii="宋体"/>
          <w:sz w:val="28"/>
          <w:szCs w:val="28"/>
        </w:rPr>
      </w:pPr>
      <w:r>
        <w:rPr>
          <w:rFonts w:hint="eastAsia" w:ascii="宋体" w:hAnsi="宋体" w:cs="宋体"/>
          <w:sz w:val="28"/>
          <w:szCs w:val="28"/>
        </w:rPr>
        <w:t>（五）资金落实情况：已落实</w:t>
      </w:r>
    </w:p>
    <w:p>
      <w:pPr>
        <w:outlineLvl w:val="0"/>
        <w:rPr>
          <w:rFonts w:ascii="宋体"/>
          <w:sz w:val="28"/>
          <w:szCs w:val="28"/>
        </w:rPr>
      </w:pPr>
      <w:r>
        <w:rPr>
          <w:rFonts w:hint="eastAsia" w:ascii="宋体" w:hAnsi="宋体" w:cs="宋体"/>
          <w:sz w:val="28"/>
          <w:szCs w:val="28"/>
        </w:rPr>
        <w:t>三、招标内容：</w:t>
      </w:r>
    </w:p>
    <w:p>
      <w:pPr>
        <w:ind w:firstLine="140" w:firstLineChars="50"/>
        <w:rPr>
          <w:rFonts w:ascii="宋体" w:hAnsi="宋体" w:cs="宋体"/>
          <w:sz w:val="28"/>
          <w:szCs w:val="28"/>
        </w:rPr>
      </w:pPr>
      <w:r>
        <w:rPr>
          <w:rFonts w:hint="eastAsia" w:ascii="宋体" w:hAnsi="宋体" w:cs="宋体"/>
          <w:sz w:val="28"/>
          <w:szCs w:val="28"/>
        </w:rPr>
        <w:t>（一）大数据平台数据中心建设，数据中心内需要配套电力系统（包括但不限于UPS、配电箱、空开、机柜内PDU等）、环境系统（包括但不限于制冷系统、机房环境温湿度、烟感、门禁系统、监控报警系统等）、机房配套系统（包括但不限于数据中心展示、排风、消防、新风、防雷等）以及数据中心房顶、地面、墙围防水、防潮装修，综合布线、静电地板、吊顶、墙面、照明、排水等；</w:t>
      </w:r>
    </w:p>
    <w:p>
      <w:pPr>
        <w:ind w:firstLine="140" w:firstLineChars="50"/>
        <w:rPr>
          <w:rFonts w:ascii="宋体" w:hAnsi="宋体" w:cs="宋体"/>
          <w:sz w:val="28"/>
          <w:szCs w:val="28"/>
        </w:rPr>
      </w:pPr>
      <w:r>
        <w:rPr>
          <w:rFonts w:hint="eastAsia" w:ascii="宋体" w:hAnsi="宋体" w:cs="宋体"/>
          <w:sz w:val="28"/>
          <w:szCs w:val="28"/>
        </w:rPr>
        <w:t>（二）数据中心内要求</w:t>
      </w:r>
      <w:r>
        <w:rPr>
          <w:rFonts w:ascii="宋体" w:hAnsi="宋体" w:cs="宋体"/>
          <w:sz w:val="28"/>
          <w:szCs w:val="28"/>
        </w:rPr>
        <w:t>各项功能完整配套，要求达到专业规范、技术先进、经济合理、安全适用、质量优良</w:t>
      </w:r>
      <w:r>
        <w:rPr>
          <w:rFonts w:hint="eastAsia" w:ascii="宋体" w:hAnsi="宋体" w:cs="宋体"/>
          <w:sz w:val="28"/>
          <w:szCs w:val="28"/>
        </w:rPr>
        <w:t>、</w:t>
      </w:r>
      <w:r>
        <w:rPr>
          <w:rFonts w:ascii="宋体" w:hAnsi="宋体" w:cs="宋体"/>
          <w:sz w:val="28"/>
          <w:szCs w:val="28"/>
        </w:rPr>
        <w:t>整体布局的合理化和科学化。</w:t>
      </w:r>
    </w:p>
    <w:p>
      <w:pPr>
        <w:ind w:firstLine="140" w:firstLineChars="50"/>
        <w:rPr>
          <w:rFonts w:ascii="宋体" w:hAnsi="宋体" w:cs="宋体"/>
          <w:sz w:val="28"/>
          <w:szCs w:val="28"/>
        </w:rPr>
      </w:pPr>
      <w:r>
        <w:rPr>
          <w:rFonts w:hint="eastAsia" w:ascii="宋体" w:hAnsi="宋体" w:cs="宋体"/>
          <w:sz w:val="28"/>
          <w:szCs w:val="28"/>
        </w:rPr>
        <w:t>（三）设计、施工依据要求严格按照国家相关规范，具体需求见附件《大数据平台数据中心建设项目采购需求》</w:t>
      </w:r>
    </w:p>
    <w:p>
      <w:pPr>
        <w:ind w:firstLine="140" w:firstLineChars="50"/>
        <w:rPr>
          <w:rFonts w:ascii="宋体" w:hAnsi="宋体" w:cs="宋体"/>
          <w:sz w:val="28"/>
          <w:szCs w:val="28"/>
        </w:rPr>
      </w:pPr>
      <w:r>
        <w:rPr>
          <w:rFonts w:hint="eastAsia" w:ascii="宋体" w:hAnsi="宋体" w:cs="宋体"/>
          <w:sz w:val="28"/>
          <w:szCs w:val="28"/>
        </w:rPr>
        <w:t>（四）本项目总价包</w:t>
      </w:r>
      <w:r>
        <w:rPr>
          <w:rFonts w:hint="eastAsia" w:ascii="宋体" w:hAnsi="宋体" w:cs="宋体"/>
          <w:color w:val="auto"/>
          <w:sz w:val="28"/>
          <w:szCs w:val="28"/>
        </w:rPr>
        <w:t>干</w:t>
      </w:r>
      <w:r>
        <w:rPr>
          <w:rFonts w:hint="eastAsia" w:ascii="宋体" w:hAnsi="宋体" w:cs="宋体"/>
          <w:sz w:val="28"/>
          <w:szCs w:val="28"/>
        </w:rPr>
        <w:t>，需求以及设计过程中遗漏项目由实施商免费完善。</w:t>
      </w:r>
    </w:p>
    <w:p>
      <w:pPr>
        <w:outlineLvl w:val="0"/>
        <w:rPr>
          <w:rFonts w:ascii="宋体"/>
          <w:color w:val="000000"/>
          <w:sz w:val="28"/>
          <w:szCs w:val="28"/>
        </w:rPr>
      </w:pPr>
      <w:r>
        <w:rPr>
          <w:rFonts w:hint="eastAsia" w:ascii="宋体" w:hAnsi="宋体" w:cs="宋体"/>
          <w:sz w:val="28"/>
          <w:szCs w:val="28"/>
        </w:rPr>
        <w:t>四</w:t>
      </w:r>
      <w:r>
        <w:rPr>
          <w:rFonts w:hint="eastAsia" w:ascii="宋体" w:hAnsi="宋体" w:cs="宋体"/>
          <w:color w:val="000000"/>
          <w:sz w:val="28"/>
          <w:szCs w:val="28"/>
        </w:rPr>
        <w:t>、投标人资格要求</w:t>
      </w:r>
    </w:p>
    <w:p>
      <w:pPr>
        <w:pStyle w:val="5"/>
        <w:ind w:firstLine="140" w:firstLineChars="50"/>
        <w:rPr>
          <w:rFonts w:hAnsi="宋体" w:cs="Times New Roman"/>
          <w:sz w:val="28"/>
          <w:szCs w:val="28"/>
        </w:rPr>
      </w:pPr>
      <w:r>
        <w:rPr>
          <w:rFonts w:hAnsi="宋体"/>
          <w:sz w:val="28"/>
          <w:szCs w:val="28"/>
        </w:rPr>
        <w:t>(</w:t>
      </w:r>
      <w:r>
        <w:rPr>
          <w:rFonts w:hint="eastAsia" w:hAnsi="宋体"/>
          <w:sz w:val="28"/>
          <w:szCs w:val="28"/>
        </w:rPr>
        <w:t>一)在中华人民共和国范围内注册的，具有独立法人资格且具有足够资产和能力来有效地履行合同，近三年无违法违规行为，没有处于被责令停业或破产状态，且资产未被重组、接管和冻结。</w:t>
      </w:r>
    </w:p>
    <w:p>
      <w:pPr>
        <w:pStyle w:val="5"/>
        <w:ind w:firstLine="140" w:firstLineChars="50"/>
        <w:rPr>
          <w:rFonts w:hAnsi="宋体" w:cs="Times New Roman"/>
          <w:sz w:val="28"/>
          <w:szCs w:val="28"/>
        </w:rPr>
      </w:pPr>
      <w:r>
        <w:rPr>
          <w:rFonts w:hAnsi="宋体"/>
          <w:sz w:val="28"/>
          <w:szCs w:val="28"/>
        </w:rPr>
        <w:t>(</w:t>
      </w:r>
      <w:r>
        <w:rPr>
          <w:rFonts w:hint="eastAsia" w:hAnsi="宋体"/>
          <w:sz w:val="28"/>
          <w:szCs w:val="28"/>
        </w:rPr>
        <w:t>二)有依法缴纳税收和社会保障资金的良好记录。</w:t>
      </w:r>
    </w:p>
    <w:p>
      <w:pPr>
        <w:autoSpaceDE w:val="0"/>
        <w:autoSpaceDN w:val="0"/>
        <w:adjustRightInd w:val="0"/>
        <w:ind w:firstLine="140" w:firstLineChars="50"/>
        <w:jc w:val="left"/>
        <w:rPr>
          <w:rFonts w:ascii="宋体" w:cs="宋体"/>
          <w:kern w:val="0"/>
          <w:sz w:val="28"/>
          <w:szCs w:val="28"/>
          <w:lang w:val="zh-CN"/>
        </w:rPr>
      </w:pPr>
      <w:r>
        <w:rPr>
          <w:rFonts w:ascii="宋体" w:cs="宋体"/>
          <w:kern w:val="0"/>
          <w:sz w:val="28"/>
          <w:szCs w:val="28"/>
        </w:rPr>
        <w:t>(</w:t>
      </w:r>
      <w:r>
        <w:rPr>
          <w:rFonts w:hint="eastAsia" w:ascii="宋体" w:cs="宋体"/>
          <w:kern w:val="0"/>
          <w:sz w:val="28"/>
          <w:szCs w:val="28"/>
          <w:lang w:val="zh-CN"/>
        </w:rPr>
        <w:t>三)</w:t>
      </w:r>
      <w:r>
        <w:rPr>
          <w:rFonts w:hint="eastAsia" w:ascii="宋体" w:hAnsi="宋体" w:cs="宋体"/>
          <w:kern w:val="0"/>
          <w:sz w:val="28"/>
          <w:szCs w:val="28"/>
        </w:rPr>
        <w:t>公司成立时间5年以上，有3年以上从事数据中心建设的经验，有独立</w:t>
      </w:r>
      <w:r>
        <w:rPr>
          <w:rFonts w:hint="eastAsia" w:ascii="宋体" w:cs="宋体"/>
          <w:kern w:val="0"/>
          <w:sz w:val="28"/>
          <w:szCs w:val="28"/>
          <w:lang w:val="zh-CN"/>
        </w:rPr>
        <w:t>项目开发成功案例，须提供近1年内与本次项目规模相当的成功案例，并且案例数量不得少于3个。</w:t>
      </w:r>
    </w:p>
    <w:p>
      <w:pPr>
        <w:autoSpaceDE w:val="0"/>
        <w:autoSpaceDN w:val="0"/>
        <w:adjustRightInd w:val="0"/>
        <w:ind w:firstLine="140" w:firstLineChars="50"/>
        <w:jc w:val="left"/>
        <w:rPr>
          <w:rFonts w:ascii="宋体" w:cs="宋体"/>
          <w:kern w:val="0"/>
          <w:sz w:val="28"/>
          <w:szCs w:val="28"/>
          <w:lang w:val="zh-CN"/>
        </w:rPr>
      </w:pPr>
      <w:r>
        <w:rPr>
          <w:rFonts w:hint="eastAsia" w:ascii="宋体" w:cs="宋体"/>
          <w:kern w:val="0"/>
          <w:sz w:val="28"/>
          <w:szCs w:val="28"/>
          <w:lang w:val="zh-CN"/>
        </w:rPr>
        <w:t>(四)近3年内未出现过验收未获通过的项目或者应由企业承担责任的用户重大投诉。</w:t>
      </w:r>
    </w:p>
    <w:p>
      <w:pPr>
        <w:autoSpaceDE w:val="0"/>
        <w:autoSpaceDN w:val="0"/>
        <w:adjustRightInd w:val="0"/>
        <w:ind w:firstLine="140" w:firstLineChars="50"/>
        <w:jc w:val="left"/>
        <w:rPr>
          <w:rFonts w:ascii="宋体" w:cs="宋体"/>
          <w:kern w:val="0"/>
          <w:sz w:val="28"/>
          <w:szCs w:val="28"/>
          <w:lang w:val="zh-CN"/>
        </w:rPr>
      </w:pPr>
      <w:r>
        <w:rPr>
          <w:rFonts w:hint="eastAsia" w:ascii="宋体" w:cs="宋体"/>
          <w:kern w:val="0"/>
          <w:sz w:val="28"/>
          <w:szCs w:val="28"/>
          <w:lang w:val="zh-CN"/>
        </w:rPr>
        <w:t>(五）企业经济状况良好，近三年内完成的数据中心建设及弱电工程项目总值3000万元以上。</w:t>
      </w:r>
    </w:p>
    <w:p>
      <w:pPr>
        <w:autoSpaceDE w:val="0"/>
        <w:autoSpaceDN w:val="0"/>
        <w:adjustRightInd w:val="0"/>
        <w:ind w:firstLine="140" w:firstLineChars="50"/>
        <w:jc w:val="left"/>
        <w:rPr>
          <w:rFonts w:ascii="宋体" w:cs="宋体"/>
          <w:kern w:val="0"/>
          <w:sz w:val="28"/>
          <w:szCs w:val="28"/>
          <w:lang w:val="zh-CN"/>
        </w:rPr>
      </w:pPr>
      <w:r>
        <w:rPr>
          <w:rFonts w:ascii="宋体" w:cs="宋体"/>
          <w:kern w:val="0"/>
          <w:sz w:val="28"/>
          <w:szCs w:val="28"/>
          <w:lang w:val="zh-CN"/>
        </w:rPr>
        <w:t>(</w:t>
      </w:r>
      <w:r>
        <w:rPr>
          <w:rFonts w:hint="eastAsia" w:ascii="宋体" w:cs="宋体"/>
          <w:kern w:val="0"/>
          <w:sz w:val="28"/>
          <w:szCs w:val="28"/>
          <w:lang w:val="zh-CN"/>
        </w:rPr>
        <w:t>六)企业注册资金不得少于1000万，具备数据中心配电、智能化工程施工安装、消防设施工程施工、数据中心及楼宇弱电布线等相关资质。</w:t>
      </w:r>
    </w:p>
    <w:p>
      <w:pPr>
        <w:pStyle w:val="5"/>
        <w:outlineLvl w:val="0"/>
        <w:rPr>
          <w:rFonts w:hAnsi="宋体" w:cs="Times New Roman"/>
          <w:sz w:val="28"/>
          <w:szCs w:val="28"/>
        </w:rPr>
      </w:pPr>
      <w:r>
        <w:rPr>
          <w:rFonts w:hint="eastAsia" w:hAnsi="宋体"/>
          <w:sz w:val="28"/>
          <w:szCs w:val="28"/>
        </w:rPr>
        <w:t>五、公告发布媒介</w:t>
      </w:r>
    </w:p>
    <w:p>
      <w:pPr>
        <w:pStyle w:val="5"/>
        <w:rPr>
          <w:rFonts w:hAnsi="宋体"/>
          <w:sz w:val="28"/>
          <w:szCs w:val="28"/>
        </w:rPr>
      </w:pPr>
      <w:r>
        <w:rPr>
          <w:rFonts w:hint="eastAsia" w:hAnsi="宋体"/>
          <w:sz w:val="28"/>
          <w:szCs w:val="28"/>
        </w:rPr>
        <w:t>（一）中国采购与招标网         网址：www.chinabidding.com.cn</w:t>
      </w:r>
    </w:p>
    <w:p>
      <w:pPr>
        <w:pStyle w:val="5"/>
        <w:rPr>
          <w:rFonts w:hAnsi="宋体"/>
          <w:sz w:val="28"/>
          <w:szCs w:val="28"/>
        </w:rPr>
      </w:pPr>
      <w:r>
        <w:rPr>
          <w:rFonts w:hint="eastAsia" w:hAnsi="宋体"/>
          <w:sz w:val="28"/>
          <w:szCs w:val="28"/>
        </w:rPr>
        <w:t xml:space="preserve">（二）内蒙古蒙草公司外网       网址：www.mengcao.com </w:t>
      </w:r>
    </w:p>
    <w:p>
      <w:pPr>
        <w:outlineLvl w:val="0"/>
        <w:rPr>
          <w:rFonts w:ascii="宋体"/>
          <w:sz w:val="28"/>
          <w:szCs w:val="28"/>
        </w:rPr>
      </w:pPr>
      <w:r>
        <w:rPr>
          <w:rFonts w:hint="eastAsia" w:ascii="宋体" w:hAnsi="宋体" w:cs="宋体"/>
          <w:sz w:val="28"/>
          <w:szCs w:val="28"/>
        </w:rPr>
        <w:t>六</w:t>
      </w:r>
      <w:r>
        <w:rPr>
          <w:rFonts w:hint="eastAsia" w:ascii="宋体" w:hAnsi="宋体" w:cs="宋体"/>
          <w:kern w:val="0"/>
          <w:sz w:val="28"/>
          <w:szCs w:val="28"/>
        </w:rPr>
        <w:t>、报名须知及资格审查</w:t>
      </w:r>
    </w:p>
    <w:p>
      <w:pPr>
        <w:ind w:firstLine="140" w:firstLineChars="50"/>
        <w:rPr>
          <w:rFonts w:ascii="宋体"/>
          <w:sz w:val="28"/>
          <w:szCs w:val="28"/>
        </w:rPr>
      </w:pPr>
      <w:r>
        <w:rPr>
          <w:rFonts w:hint="eastAsia" w:ascii="宋体" w:hAnsi="宋体" w:cs="宋体"/>
          <w:sz w:val="28"/>
          <w:szCs w:val="28"/>
        </w:rPr>
        <w:t>（一）报名时间：</w:t>
      </w:r>
      <w:r>
        <w:rPr>
          <w:rFonts w:ascii="宋体" w:hAnsi="宋体" w:cs="宋体"/>
          <w:sz w:val="28"/>
          <w:szCs w:val="28"/>
        </w:rPr>
        <w:t>2017</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1</w:t>
      </w:r>
      <w:r>
        <w:rPr>
          <w:rFonts w:hint="eastAsia" w:ascii="宋体" w:hAnsi="宋体" w:cs="宋体"/>
          <w:sz w:val="28"/>
          <w:szCs w:val="28"/>
        </w:rPr>
        <w:t>日至</w:t>
      </w:r>
      <w:r>
        <w:rPr>
          <w:rFonts w:ascii="宋体" w:hAnsi="宋体" w:cs="宋体"/>
          <w:sz w:val="28"/>
          <w:szCs w:val="28"/>
        </w:rPr>
        <w:t>2017</w:t>
      </w:r>
      <w:r>
        <w:rPr>
          <w:rFonts w:hint="eastAsia" w:ascii="宋体" w:hAnsi="宋体" w:cs="宋体"/>
          <w:sz w:val="28"/>
          <w:szCs w:val="28"/>
        </w:rPr>
        <w:t>年3月</w:t>
      </w:r>
      <w:r>
        <w:rPr>
          <w:rFonts w:hint="eastAsia" w:ascii="宋体" w:hAnsi="宋体" w:cs="宋体"/>
          <w:sz w:val="28"/>
          <w:szCs w:val="28"/>
          <w:lang w:val="en-US" w:eastAsia="zh-CN"/>
        </w:rPr>
        <w:t>7</w:t>
      </w:r>
      <w:r>
        <w:rPr>
          <w:rFonts w:hint="eastAsia" w:ascii="宋体" w:hAnsi="宋体" w:cs="宋体"/>
          <w:sz w:val="28"/>
          <w:szCs w:val="28"/>
        </w:rPr>
        <w:t>日</w:t>
      </w:r>
      <w:r>
        <w:rPr>
          <w:rFonts w:hint="eastAsia" w:ascii="宋体" w:hAnsi="宋体" w:cs="宋体"/>
          <w:color w:val="000000"/>
          <w:sz w:val="28"/>
          <w:szCs w:val="28"/>
        </w:rPr>
        <w:t>，</w:t>
      </w:r>
      <w:r>
        <w:rPr>
          <w:rFonts w:ascii="宋体" w:hAnsi="宋体" w:cs="宋体"/>
          <w:sz w:val="28"/>
          <w:szCs w:val="28"/>
        </w:rPr>
        <w:t>8</w:t>
      </w:r>
      <w:r>
        <w:rPr>
          <w:rFonts w:hint="eastAsia" w:ascii="宋体" w:hAnsi="宋体" w:cs="宋体"/>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hint="eastAsia" w:ascii="宋体" w:hAnsi="宋体" w:cs="宋体"/>
          <w:sz w:val="28"/>
          <w:szCs w:val="28"/>
        </w:rPr>
        <w:t>：</w:t>
      </w:r>
      <w:r>
        <w:rPr>
          <w:rFonts w:ascii="宋体" w:cs="宋体"/>
          <w:sz w:val="28"/>
          <w:szCs w:val="28"/>
        </w:rPr>
        <w:t>00</w:t>
      </w:r>
      <w:r>
        <w:rPr>
          <w:rFonts w:hint="eastAsia" w:ascii="宋体" w:hAnsi="宋体" w:cs="宋体"/>
          <w:sz w:val="28"/>
          <w:szCs w:val="28"/>
        </w:rPr>
        <w:t>，</w:t>
      </w:r>
      <w:r>
        <w:rPr>
          <w:rFonts w:ascii="宋体" w:hAnsi="宋体" w:cs="宋体"/>
          <w:sz w:val="28"/>
          <w:szCs w:val="28"/>
        </w:rPr>
        <w:t xml:space="preserve"> 14</w:t>
      </w:r>
      <w:r>
        <w:rPr>
          <w:rFonts w:hint="eastAsia" w:ascii="宋体" w:hAnsi="宋体" w:cs="宋体"/>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hint="eastAsia" w:ascii="宋体" w:hAnsi="宋体" w:cs="宋体"/>
          <w:sz w:val="28"/>
          <w:szCs w:val="28"/>
        </w:rPr>
        <w:t>：</w:t>
      </w:r>
      <w:r>
        <w:rPr>
          <w:rFonts w:ascii="宋体" w:cs="宋体"/>
          <w:sz w:val="28"/>
          <w:szCs w:val="28"/>
        </w:rPr>
        <w:t>00</w:t>
      </w:r>
      <w:r>
        <w:rPr>
          <w:rFonts w:hint="eastAsia" w:ascii="宋体" w:hAnsi="宋体" w:cs="宋体"/>
          <w:sz w:val="28"/>
          <w:szCs w:val="28"/>
        </w:rPr>
        <w:t>时（北京时间，下同），报名截止时间为</w:t>
      </w:r>
      <w:r>
        <w:rPr>
          <w:rFonts w:ascii="宋体" w:hAnsi="宋体" w:cs="宋体"/>
          <w:sz w:val="28"/>
          <w:szCs w:val="28"/>
        </w:rPr>
        <w:t>2017</w:t>
      </w:r>
      <w:r>
        <w:rPr>
          <w:rFonts w:hint="eastAsia" w:ascii="宋体" w:hAnsi="宋体" w:cs="宋体"/>
          <w:sz w:val="28"/>
          <w:szCs w:val="28"/>
        </w:rPr>
        <w:t>年3月</w:t>
      </w:r>
      <w:r>
        <w:rPr>
          <w:rFonts w:hint="eastAsia" w:ascii="宋体" w:hAnsi="宋体" w:cs="宋体"/>
          <w:sz w:val="28"/>
          <w:szCs w:val="28"/>
          <w:lang w:val="en-US" w:eastAsia="zh-CN"/>
        </w:rPr>
        <w:t>7</w:t>
      </w:r>
      <w:r>
        <w:rPr>
          <w:rFonts w:hint="eastAsia" w:ascii="宋体" w:hAnsi="宋体" w:cs="宋体"/>
          <w:sz w:val="28"/>
          <w:szCs w:val="28"/>
        </w:rPr>
        <w:t>日</w:t>
      </w:r>
      <w:r>
        <w:rPr>
          <w:rFonts w:ascii="宋体" w:hAnsi="宋体" w:cs="宋体"/>
          <w:sz w:val="28"/>
          <w:szCs w:val="28"/>
        </w:rPr>
        <w:t>18</w:t>
      </w:r>
      <w:r>
        <w:rPr>
          <w:rFonts w:hint="eastAsia" w:ascii="宋体" w:hAnsi="宋体" w:cs="宋体"/>
          <w:sz w:val="28"/>
          <w:szCs w:val="28"/>
        </w:rPr>
        <w:t>：</w:t>
      </w:r>
      <w:r>
        <w:rPr>
          <w:rFonts w:ascii="宋体" w:cs="宋体"/>
          <w:sz w:val="28"/>
          <w:szCs w:val="28"/>
        </w:rPr>
        <w:t>00</w:t>
      </w:r>
      <w:r>
        <w:rPr>
          <w:rFonts w:hint="eastAsia" w:ascii="宋体" w:hAnsi="宋体" w:cs="宋体"/>
          <w:sz w:val="28"/>
          <w:szCs w:val="28"/>
        </w:rPr>
        <w:t>，逾期不再受理。</w:t>
      </w:r>
    </w:p>
    <w:p>
      <w:pPr>
        <w:ind w:firstLine="140" w:firstLineChars="50"/>
        <w:rPr>
          <w:rFonts w:ascii="宋体"/>
          <w:sz w:val="28"/>
          <w:szCs w:val="28"/>
        </w:rPr>
      </w:pPr>
      <w:r>
        <w:rPr>
          <w:rFonts w:hint="eastAsia" w:ascii="宋体" w:hAnsi="宋体" w:cs="宋体"/>
          <w:sz w:val="28"/>
          <w:szCs w:val="28"/>
        </w:rPr>
        <w:t>（二）报名地点：</w:t>
      </w:r>
      <w:r>
        <w:rPr>
          <w:rFonts w:hint="eastAsia" w:hAnsi="宋体" w:cs="宋体"/>
          <w:sz w:val="28"/>
          <w:szCs w:val="28"/>
        </w:rPr>
        <w:t>内蒙古蒙草生态环境（集团）股份有限公司</w:t>
      </w:r>
    </w:p>
    <w:p>
      <w:pPr>
        <w:ind w:firstLine="140" w:firstLineChars="50"/>
        <w:rPr>
          <w:rFonts w:ascii="宋体"/>
          <w:kern w:val="0"/>
          <w:sz w:val="28"/>
          <w:szCs w:val="28"/>
        </w:rPr>
      </w:pPr>
      <w:r>
        <w:rPr>
          <w:rFonts w:hint="eastAsia" w:ascii="宋体" w:hAnsi="宋体" w:cs="宋体"/>
          <w:sz w:val="28"/>
          <w:szCs w:val="28"/>
        </w:rPr>
        <w:t>（三）报名地址：</w:t>
      </w:r>
      <w:r>
        <w:rPr>
          <w:rFonts w:hint="eastAsia" w:ascii="宋体" w:hAnsi="宋体" w:cs="宋体"/>
          <w:kern w:val="0"/>
          <w:sz w:val="28"/>
          <w:szCs w:val="28"/>
        </w:rPr>
        <w:t>内蒙古呼和浩特市大学西街</w:t>
      </w:r>
      <w:r>
        <w:rPr>
          <w:rFonts w:ascii="宋体" w:hAnsi="宋体" w:cs="宋体"/>
          <w:kern w:val="0"/>
          <w:sz w:val="28"/>
          <w:szCs w:val="28"/>
        </w:rPr>
        <w:t>71</w:t>
      </w:r>
      <w:r>
        <w:rPr>
          <w:rFonts w:hint="eastAsia" w:ascii="宋体" w:hAnsi="宋体" w:cs="宋体"/>
          <w:kern w:val="0"/>
          <w:sz w:val="28"/>
          <w:szCs w:val="28"/>
        </w:rPr>
        <w:t>号银都大厦</w:t>
      </w:r>
      <w:r>
        <w:rPr>
          <w:rFonts w:ascii="宋体" w:hAnsi="宋体" w:cs="宋体"/>
          <w:kern w:val="0"/>
          <w:sz w:val="28"/>
          <w:szCs w:val="28"/>
        </w:rPr>
        <w:t>B</w:t>
      </w:r>
      <w:r>
        <w:rPr>
          <w:rFonts w:hint="eastAsia" w:ascii="宋体" w:hAnsi="宋体" w:cs="宋体"/>
          <w:kern w:val="0"/>
          <w:sz w:val="28"/>
          <w:szCs w:val="28"/>
        </w:rPr>
        <w:t>座</w:t>
      </w:r>
      <w:r>
        <w:rPr>
          <w:rFonts w:hint="eastAsia" w:ascii="宋体" w:hAnsi="宋体" w:cs="宋体"/>
          <w:kern w:val="0"/>
          <w:sz w:val="28"/>
          <w:szCs w:val="28"/>
          <w:lang w:eastAsia="zh-CN"/>
        </w:rPr>
        <w:t>八</w:t>
      </w:r>
      <w:r>
        <w:rPr>
          <w:rFonts w:hint="eastAsia" w:ascii="宋体" w:hAnsi="宋体" w:cs="宋体"/>
          <w:kern w:val="0"/>
          <w:sz w:val="28"/>
          <w:szCs w:val="28"/>
        </w:rPr>
        <w:t>层</w:t>
      </w:r>
      <w:r>
        <w:rPr>
          <w:rFonts w:hint="eastAsia" w:ascii="宋体" w:hAnsi="宋体" w:cs="宋体"/>
          <w:kern w:val="0"/>
          <w:sz w:val="28"/>
          <w:szCs w:val="28"/>
          <w:lang w:val="en-US" w:eastAsia="zh-CN"/>
        </w:rPr>
        <w:t>816</w:t>
      </w:r>
      <w:r>
        <w:rPr>
          <w:rFonts w:hint="eastAsia" w:ascii="宋体" w:hAnsi="宋体" w:cs="宋体"/>
          <w:sz w:val="28"/>
          <w:szCs w:val="28"/>
        </w:rPr>
        <w:t>。</w:t>
      </w:r>
    </w:p>
    <w:p>
      <w:pPr>
        <w:pStyle w:val="5"/>
        <w:ind w:firstLine="140" w:firstLineChars="50"/>
        <w:rPr>
          <w:rFonts w:hAnsi="宋体" w:cs="Times New Roman"/>
          <w:sz w:val="28"/>
          <w:szCs w:val="28"/>
        </w:rPr>
      </w:pPr>
      <w:r>
        <w:rPr>
          <w:rFonts w:hint="eastAsia" w:hAnsi="宋体"/>
          <w:sz w:val="28"/>
          <w:szCs w:val="28"/>
        </w:rPr>
        <w:t>（四）携带资料：</w:t>
      </w:r>
    </w:p>
    <w:p>
      <w:pPr>
        <w:pStyle w:val="5"/>
        <w:ind w:firstLine="140" w:firstLineChars="50"/>
        <w:rPr>
          <w:rFonts w:hAnsi="宋体" w:cs="Times New Roman"/>
          <w:sz w:val="28"/>
          <w:szCs w:val="28"/>
        </w:rPr>
      </w:pPr>
      <w:r>
        <w:rPr>
          <w:rFonts w:hAnsi="宋体"/>
          <w:sz w:val="28"/>
          <w:szCs w:val="28"/>
        </w:rPr>
        <w:t>1</w:t>
      </w:r>
      <w:r>
        <w:rPr>
          <w:rFonts w:hint="eastAsia" w:hAnsi="宋体"/>
          <w:sz w:val="28"/>
          <w:szCs w:val="28"/>
        </w:rPr>
        <w:t>、法定代表人授权委托书（授权委托人必须携带本人身份证）；</w:t>
      </w:r>
    </w:p>
    <w:p>
      <w:pPr>
        <w:pStyle w:val="5"/>
        <w:ind w:firstLine="140" w:firstLineChars="50"/>
        <w:rPr>
          <w:rFonts w:hAnsi="宋体" w:cs="Times New Roman"/>
          <w:sz w:val="28"/>
          <w:szCs w:val="28"/>
        </w:rPr>
      </w:pPr>
      <w:r>
        <w:rPr>
          <w:rFonts w:hAnsi="宋体"/>
          <w:sz w:val="28"/>
          <w:szCs w:val="28"/>
        </w:rPr>
        <w:t>2</w:t>
      </w:r>
      <w:r>
        <w:rPr>
          <w:rFonts w:hint="eastAsia" w:hAnsi="宋体"/>
          <w:sz w:val="28"/>
          <w:szCs w:val="28"/>
        </w:rPr>
        <w:t>、企业营业执照、税务登记证、组织机构代码证（三证合一后两项忽略）；</w:t>
      </w:r>
    </w:p>
    <w:p>
      <w:pPr>
        <w:autoSpaceDE w:val="0"/>
        <w:autoSpaceDN w:val="0"/>
        <w:adjustRightInd w:val="0"/>
        <w:jc w:val="left"/>
        <w:rPr>
          <w:rFonts w:hAnsi="宋体"/>
          <w:sz w:val="28"/>
          <w:szCs w:val="28"/>
        </w:rPr>
      </w:pPr>
      <w:r>
        <w:rPr>
          <w:rFonts w:hint="eastAsia" w:hAnsi="宋体"/>
          <w:sz w:val="28"/>
          <w:szCs w:val="28"/>
          <w:lang w:val="en-US" w:eastAsia="zh-CN"/>
        </w:rPr>
        <w:t xml:space="preserve"> </w:t>
      </w:r>
      <w:r>
        <w:rPr>
          <w:rFonts w:hAnsi="宋体"/>
          <w:sz w:val="28"/>
          <w:szCs w:val="28"/>
        </w:rPr>
        <w:t>3</w:t>
      </w:r>
      <w:r>
        <w:rPr>
          <w:rFonts w:hint="eastAsia" w:hAnsi="宋体"/>
          <w:sz w:val="28"/>
          <w:szCs w:val="28"/>
        </w:rPr>
        <w:t>、施工类相关资质（集成、安防等资质）</w:t>
      </w:r>
    </w:p>
    <w:p>
      <w:pPr>
        <w:pStyle w:val="5"/>
        <w:ind w:firstLine="140" w:firstLineChars="50"/>
        <w:rPr>
          <w:rFonts w:hAnsi="宋体"/>
          <w:sz w:val="28"/>
          <w:szCs w:val="28"/>
        </w:rPr>
      </w:pPr>
      <w:r>
        <w:rPr>
          <w:rFonts w:hint="eastAsia" w:hAnsi="宋体"/>
          <w:sz w:val="28"/>
          <w:szCs w:val="28"/>
        </w:rPr>
        <w:t>4、对本次竞标活动及竞标文件的响应与承诺；</w:t>
      </w:r>
    </w:p>
    <w:p>
      <w:pPr>
        <w:autoSpaceDE w:val="0"/>
        <w:autoSpaceDN w:val="0"/>
        <w:adjustRightInd w:val="0"/>
        <w:ind w:firstLine="140" w:firstLineChars="50"/>
        <w:jc w:val="left"/>
        <w:rPr>
          <w:rFonts w:hint="eastAsia" w:ascii="宋体" w:cs="宋体"/>
          <w:kern w:val="0"/>
          <w:sz w:val="28"/>
          <w:szCs w:val="28"/>
          <w:lang w:val="zh-CN"/>
        </w:rPr>
      </w:pPr>
      <w:r>
        <w:rPr>
          <w:rFonts w:hAnsi="宋体"/>
          <w:sz w:val="28"/>
          <w:szCs w:val="28"/>
        </w:rPr>
        <w:t>5</w:t>
      </w:r>
      <w:r>
        <w:rPr>
          <w:rFonts w:hint="eastAsia" w:hAnsi="宋体" w:cs="宋体"/>
          <w:sz w:val="28"/>
          <w:szCs w:val="28"/>
        </w:rPr>
        <w:t>、</w:t>
      </w:r>
      <w:r>
        <w:rPr>
          <w:rFonts w:hint="eastAsia" w:ascii="宋体" w:cs="宋体"/>
          <w:kern w:val="0"/>
          <w:sz w:val="28"/>
          <w:szCs w:val="28"/>
          <w:lang w:val="zh-CN"/>
        </w:rPr>
        <w:t>提供固定服务于本项目的项目人员业绩、简历。</w:t>
      </w:r>
    </w:p>
    <w:p>
      <w:pPr>
        <w:autoSpaceDE w:val="0"/>
        <w:autoSpaceDN w:val="0"/>
        <w:adjustRightInd w:val="0"/>
        <w:ind w:firstLine="140" w:firstLineChars="50"/>
        <w:jc w:val="left"/>
        <w:rPr>
          <w:rFonts w:hint="eastAsia" w:ascii="宋体" w:cs="宋体"/>
          <w:kern w:val="0"/>
          <w:sz w:val="28"/>
          <w:szCs w:val="28"/>
          <w:lang w:val="en-US" w:eastAsia="zh-CN"/>
        </w:rPr>
      </w:pPr>
      <w:r>
        <w:rPr>
          <w:rFonts w:hint="eastAsia" w:ascii="宋体" w:cs="宋体"/>
          <w:kern w:val="0"/>
          <w:sz w:val="28"/>
          <w:szCs w:val="28"/>
          <w:lang w:val="en-US" w:eastAsia="zh-CN"/>
        </w:rPr>
        <w:t>6、投标报名表（详见附件一）</w:t>
      </w:r>
    </w:p>
    <w:p>
      <w:pPr>
        <w:autoSpaceDE w:val="0"/>
        <w:autoSpaceDN w:val="0"/>
        <w:adjustRightInd w:val="0"/>
        <w:ind w:firstLine="140" w:firstLineChars="50"/>
        <w:jc w:val="left"/>
        <w:rPr>
          <w:rFonts w:hint="eastAsia" w:ascii="宋体" w:cs="宋体"/>
          <w:kern w:val="0"/>
          <w:sz w:val="28"/>
          <w:szCs w:val="28"/>
          <w:lang w:val="en-US" w:eastAsia="zh-CN"/>
        </w:rPr>
      </w:pPr>
      <w:r>
        <w:rPr>
          <w:rFonts w:hint="eastAsia" w:ascii="宋体" w:cs="宋体"/>
          <w:kern w:val="0"/>
          <w:sz w:val="28"/>
          <w:szCs w:val="28"/>
          <w:lang w:val="en-US" w:eastAsia="zh-CN"/>
        </w:rPr>
        <w:t>7、入围申请表（详见附件二）</w:t>
      </w:r>
    </w:p>
    <w:p>
      <w:pPr>
        <w:autoSpaceDE w:val="0"/>
        <w:autoSpaceDN w:val="0"/>
        <w:adjustRightInd w:val="0"/>
        <w:ind w:firstLine="140" w:firstLineChars="50"/>
        <w:jc w:val="left"/>
        <w:rPr>
          <w:rFonts w:hAnsi="宋体" w:cs="Times New Roman"/>
          <w:b/>
          <w:bCs/>
          <w:sz w:val="28"/>
          <w:szCs w:val="28"/>
        </w:rPr>
      </w:pPr>
      <w:r>
        <w:rPr>
          <w:rFonts w:hint="eastAsia" w:hAnsi="宋体"/>
          <w:b/>
          <w:bCs/>
          <w:sz w:val="28"/>
          <w:szCs w:val="28"/>
        </w:rPr>
        <w:t>以上资料须提供原件及复印件（复印件加盖公章，</w:t>
      </w:r>
      <w:r>
        <w:rPr>
          <w:rFonts w:hAnsi="宋体"/>
          <w:b/>
          <w:bCs/>
          <w:sz w:val="28"/>
          <w:szCs w:val="28"/>
        </w:rPr>
        <w:t>A4</w:t>
      </w:r>
      <w:r>
        <w:rPr>
          <w:rFonts w:hint="eastAsia" w:hAnsi="宋体"/>
          <w:b/>
          <w:bCs/>
          <w:sz w:val="28"/>
          <w:szCs w:val="28"/>
        </w:rPr>
        <w:t>纸），资料不全者，不予接受。</w:t>
      </w:r>
    </w:p>
    <w:p>
      <w:pPr>
        <w:pStyle w:val="5"/>
        <w:ind w:firstLine="140" w:firstLineChars="50"/>
        <w:outlineLvl w:val="0"/>
        <w:rPr>
          <w:rFonts w:hAnsi="宋体" w:cs="Times New Roman"/>
          <w:sz w:val="28"/>
          <w:szCs w:val="28"/>
        </w:rPr>
      </w:pPr>
      <w:r>
        <w:rPr>
          <w:rFonts w:hint="eastAsia" w:hAnsi="宋体"/>
          <w:sz w:val="28"/>
          <w:szCs w:val="28"/>
        </w:rPr>
        <w:t>七、招标文件的获取</w:t>
      </w:r>
    </w:p>
    <w:p>
      <w:pPr>
        <w:pStyle w:val="5"/>
        <w:ind w:firstLine="140" w:firstLineChars="50"/>
        <w:rPr>
          <w:rFonts w:hAnsi="宋体" w:cs="Times New Roman"/>
          <w:sz w:val="28"/>
          <w:szCs w:val="28"/>
        </w:rPr>
      </w:pPr>
      <w:r>
        <w:rPr>
          <w:rFonts w:hint="eastAsia" w:hAnsi="宋体"/>
          <w:sz w:val="28"/>
          <w:szCs w:val="28"/>
        </w:rPr>
        <w:t>（一）获取时间：2017年3月3日至2017年3月10日，上午8：30-12:00，下午14：00-18：00,逾期不再受理。</w:t>
      </w:r>
    </w:p>
    <w:p>
      <w:pPr>
        <w:pStyle w:val="5"/>
        <w:ind w:firstLine="140" w:firstLineChars="50"/>
        <w:rPr>
          <w:rFonts w:hAnsi="宋体" w:cs="Times New Roman"/>
          <w:sz w:val="28"/>
          <w:szCs w:val="28"/>
        </w:rPr>
      </w:pPr>
      <w:r>
        <w:rPr>
          <w:rFonts w:hint="eastAsia" w:hAnsi="宋体"/>
          <w:sz w:val="28"/>
          <w:szCs w:val="28"/>
        </w:rPr>
        <w:t>（二）获取地点：内蒙古蒙草生态环境（集团）股份有限公司。</w:t>
      </w:r>
    </w:p>
    <w:p>
      <w:pPr>
        <w:pStyle w:val="5"/>
        <w:ind w:firstLine="140" w:firstLineChars="50"/>
        <w:rPr>
          <w:rFonts w:hAnsi="宋体"/>
          <w:sz w:val="28"/>
          <w:szCs w:val="28"/>
        </w:rPr>
      </w:pPr>
      <w:r>
        <w:rPr>
          <w:rFonts w:hint="eastAsia" w:hAnsi="宋体"/>
          <w:sz w:val="28"/>
          <w:szCs w:val="28"/>
        </w:rPr>
        <w:t>（三）获取地址：呼和浩特市大学西街</w:t>
      </w:r>
      <w:r>
        <w:rPr>
          <w:rFonts w:hAnsi="宋体"/>
          <w:sz w:val="28"/>
          <w:szCs w:val="28"/>
        </w:rPr>
        <w:t>71</w:t>
      </w:r>
      <w:r>
        <w:rPr>
          <w:rFonts w:hint="eastAsia" w:hAnsi="宋体"/>
          <w:sz w:val="28"/>
          <w:szCs w:val="28"/>
        </w:rPr>
        <w:t>号银都大厦</w:t>
      </w:r>
      <w:r>
        <w:rPr>
          <w:rFonts w:hAnsi="宋体"/>
          <w:sz w:val="28"/>
          <w:szCs w:val="28"/>
        </w:rPr>
        <w:t>B</w:t>
      </w:r>
      <w:r>
        <w:rPr>
          <w:rFonts w:hint="eastAsia" w:hAnsi="宋体"/>
          <w:sz w:val="28"/>
          <w:szCs w:val="28"/>
        </w:rPr>
        <w:t>座三层信息中心。</w:t>
      </w:r>
    </w:p>
    <w:p>
      <w:pPr>
        <w:jc w:val="left"/>
        <w:rPr>
          <w:rFonts w:ascii="宋体" w:hAnsi="宋体"/>
          <w:sz w:val="28"/>
          <w:szCs w:val="28"/>
        </w:rPr>
      </w:pPr>
      <w:r>
        <w:rPr>
          <w:rFonts w:hint="eastAsia" w:ascii="宋体" w:hAnsi="宋体"/>
          <w:sz w:val="28"/>
          <w:szCs w:val="28"/>
        </w:rPr>
        <w:t>八、联系方式</w:t>
      </w:r>
    </w:p>
    <w:p>
      <w:pPr>
        <w:jc w:val="left"/>
        <w:rPr>
          <w:rFonts w:ascii="宋体" w:hAnsi="宋体"/>
          <w:sz w:val="28"/>
          <w:szCs w:val="28"/>
        </w:rPr>
      </w:pPr>
      <w:r>
        <w:rPr>
          <w:rFonts w:hint="eastAsia" w:ascii="宋体" w:hAnsi="宋体"/>
          <w:sz w:val="28"/>
          <w:szCs w:val="28"/>
        </w:rPr>
        <w:t xml:space="preserve">         招标人：内蒙古蒙草生态环境（集团）股份有限公司</w:t>
      </w:r>
    </w:p>
    <w:p>
      <w:pPr>
        <w:jc w:val="left"/>
        <w:rPr>
          <w:rFonts w:ascii="宋体" w:hAnsi="宋体"/>
          <w:sz w:val="28"/>
          <w:szCs w:val="28"/>
        </w:rPr>
      </w:pPr>
      <w:r>
        <w:rPr>
          <w:rFonts w:hint="eastAsia" w:ascii="宋体" w:hAnsi="宋体"/>
          <w:sz w:val="28"/>
          <w:szCs w:val="28"/>
        </w:rPr>
        <w:t xml:space="preserve">         联系人：石文文:18548160405  </w:t>
      </w:r>
      <w:r>
        <w:rPr>
          <w:rFonts w:ascii="宋体" w:hAnsi="宋体"/>
          <w:sz w:val="28"/>
          <w:szCs w:val="28"/>
        </w:rPr>
        <w:t xml:space="preserve"> </w:t>
      </w:r>
    </w:p>
    <w:p>
      <w:pPr>
        <w:jc w:val="left"/>
        <w:rPr>
          <w:rFonts w:ascii="宋体" w:hAnsi="宋体"/>
          <w:sz w:val="28"/>
          <w:szCs w:val="28"/>
        </w:rPr>
      </w:pPr>
      <w:r>
        <w:rPr>
          <w:rFonts w:hint="eastAsia" w:ascii="宋体" w:hAnsi="宋体"/>
          <w:sz w:val="28"/>
          <w:szCs w:val="28"/>
          <w:lang w:val="en-US" w:eastAsia="zh-CN"/>
        </w:rPr>
        <w:t xml:space="preserve">                 </w:t>
      </w:r>
      <w:r>
        <w:rPr>
          <w:rFonts w:hint="eastAsia" w:ascii="宋体" w:hAnsi="宋体"/>
          <w:sz w:val="28"/>
          <w:szCs w:val="28"/>
        </w:rPr>
        <w:t>靳瑞强:18047102627</w:t>
      </w:r>
    </w:p>
    <w:p>
      <w:pPr>
        <w:jc w:val="left"/>
        <w:rPr>
          <w:rFonts w:ascii="宋体" w:hAnsi="宋体"/>
          <w:sz w:val="28"/>
          <w:szCs w:val="28"/>
        </w:rPr>
      </w:pPr>
      <w:r>
        <w:rPr>
          <w:rFonts w:hint="eastAsia" w:ascii="宋体" w:hAnsi="宋体"/>
          <w:sz w:val="28"/>
          <w:szCs w:val="28"/>
        </w:rPr>
        <w:t xml:space="preserve">         电  话：0471-6695191-810    </w:t>
      </w:r>
    </w:p>
    <w:p>
      <w:pPr>
        <w:jc w:val="left"/>
        <w:rPr>
          <w:rFonts w:ascii="宋体" w:hAnsi="宋体"/>
          <w:sz w:val="28"/>
          <w:szCs w:val="28"/>
        </w:rPr>
      </w:pPr>
      <w:r>
        <w:rPr>
          <w:rFonts w:hint="eastAsia" w:ascii="宋体" w:hAnsi="宋体"/>
          <w:sz w:val="28"/>
          <w:szCs w:val="28"/>
        </w:rPr>
        <w:t xml:space="preserve">         传  真：0471-6695192</w:t>
      </w:r>
    </w:p>
    <w:p>
      <w:pPr>
        <w:jc w:val="left"/>
        <w:rPr>
          <w:rFonts w:ascii="宋体" w:hAnsi="宋体"/>
          <w:sz w:val="28"/>
          <w:szCs w:val="28"/>
        </w:rPr>
      </w:pPr>
      <w:r>
        <w:rPr>
          <w:rFonts w:hint="eastAsia" w:ascii="宋体" w:hAnsi="宋体"/>
          <w:sz w:val="28"/>
          <w:szCs w:val="28"/>
        </w:rPr>
        <w:t xml:space="preserve">         邮  箱：mengcaocaigou@126.com</w:t>
      </w:r>
    </w:p>
    <w:p>
      <w:pPr>
        <w:jc w:val="left"/>
        <w:rPr>
          <w:rFonts w:ascii="宋体" w:hAnsi="宋体" w:cs="宋体"/>
          <w:sz w:val="28"/>
          <w:szCs w:val="28"/>
        </w:rPr>
      </w:pPr>
      <w:r>
        <w:rPr>
          <w:rFonts w:hint="eastAsia" w:ascii="宋体" w:hAnsi="宋体" w:cs="宋体"/>
          <w:sz w:val="28"/>
          <w:szCs w:val="28"/>
        </w:rPr>
        <w:t>附件一:</w:t>
      </w:r>
      <w:r>
        <w:rPr>
          <w:rFonts w:hint="eastAsia" w:ascii="宋体" w:hAnsi="宋体" w:cs="宋体"/>
          <w:sz w:val="28"/>
          <w:szCs w:val="28"/>
          <w:lang w:eastAsia="zh-CN"/>
        </w:rPr>
        <w:t>报名表</w:t>
      </w:r>
    </w:p>
    <w:p>
      <w:pPr>
        <w:ind w:right="1120"/>
        <w:rPr>
          <w:rFonts w:ascii="宋体"/>
          <w:sz w:val="28"/>
          <w:szCs w:val="28"/>
        </w:rPr>
      </w:pPr>
      <w:r>
        <w:rPr>
          <w:rFonts w:hint="eastAsia" w:ascii="宋体" w:hAnsi="宋体" w:cs="宋体"/>
          <w:sz w:val="28"/>
          <w:szCs w:val="28"/>
        </w:rPr>
        <w:t>招标人：</w:t>
      </w:r>
      <w:r>
        <w:rPr>
          <w:rFonts w:hint="eastAsia" w:hAnsi="宋体" w:cs="宋体"/>
          <w:sz w:val="28"/>
          <w:szCs w:val="28"/>
        </w:rPr>
        <w:t>内蒙古蒙草生态环境（集团）股份有限公司</w:t>
      </w:r>
    </w:p>
    <w:p>
      <w:pPr>
        <w:jc w:val="left"/>
        <w:rPr>
          <w:rFonts w:ascii="宋体" w:cs="宋体"/>
          <w:sz w:val="28"/>
          <w:szCs w:val="28"/>
        </w:rPr>
      </w:pPr>
      <w:r>
        <w:rPr>
          <w:rFonts w:hint="eastAsia" w:ascii="宋体" w:hAnsi="宋体" w:cs="宋体"/>
          <w:sz w:val="28"/>
          <w:szCs w:val="28"/>
        </w:rPr>
        <w:t>日期：二○一七年</w:t>
      </w:r>
      <w:r>
        <w:rPr>
          <w:rFonts w:hint="eastAsia" w:ascii="宋体" w:hAnsi="宋体" w:cs="宋体"/>
          <w:sz w:val="28"/>
          <w:szCs w:val="28"/>
          <w:lang w:eastAsia="zh-CN"/>
        </w:rPr>
        <w:t>三</w:t>
      </w:r>
      <w:r>
        <w:rPr>
          <w:rFonts w:hint="eastAsia" w:ascii="宋体" w:hAnsi="宋体" w:cs="宋体"/>
          <w:sz w:val="28"/>
          <w:szCs w:val="28"/>
        </w:rPr>
        <w:t>月</w:t>
      </w:r>
      <w:r>
        <w:rPr>
          <w:rFonts w:hint="eastAsia" w:ascii="宋体" w:hAnsi="宋体" w:cs="宋体"/>
          <w:sz w:val="28"/>
          <w:szCs w:val="28"/>
          <w:lang w:eastAsia="zh-CN"/>
        </w:rPr>
        <w:t>一</w:t>
      </w:r>
      <w:r>
        <w:rPr>
          <w:rFonts w:hint="eastAsia" w:ascii="宋体" w:hAnsi="宋体" w:cs="宋体"/>
          <w:sz w:val="28"/>
          <w:szCs w:val="28"/>
        </w:rPr>
        <w:t>日</w:t>
      </w:r>
    </w:p>
    <w:p>
      <w:pPr>
        <w:jc w:val="center"/>
        <w:rPr>
          <w:rFonts w:ascii="宋体"/>
          <w:b/>
          <w:bCs/>
          <w:sz w:val="28"/>
          <w:szCs w:val="28"/>
        </w:rPr>
      </w:pPr>
      <w:bookmarkStart w:id="0" w:name="_GoBack"/>
      <w:bookmarkEnd w:id="0"/>
      <w:r>
        <w:rPr>
          <w:rFonts w:hint="eastAsia" w:ascii="宋体" w:hAnsi="宋体" w:cs="宋体"/>
          <w:b/>
          <w:bCs/>
          <w:sz w:val="28"/>
          <w:szCs w:val="28"/>
          <w:lang w:eastAsia="zh-CN"/>
        </w:rPr>
        <w:t>报名</w:t>
      </w:r>
      <w:r>
        <w:rPr>
          <w:rFonts w:hint="eastAsia" w:ascii="宋体" w:hAnsi="宋体" w:cs="宋体"/>
          <w:b/>
          <w:bCs/>
          <w:sz w:val="28"/>
          <w:szCs w:val="28"/>
        </w:rPr>
        <w:t>表</w:t>
      </w:r>
    </w:p>
    <w:tbl>
      <w:tblPr>
        <w:tblStyle w:val="14"/>
        <w:tblW w:w="970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jc w:val="center"/>
        </w:trPr>
        <w:tc>
          <w:tcPr>
            <w:tcW w:w="2427" w:type="dxa"/>
            <w:vAlign w:val="center"/>
          </w:tcPr>
          <w:p>
            <w:pPr>
              <w:jc w:val="center"/>
              <w:rPr>
                <w:rFonts w:ascii="宋体"/>
                <w:sz w:val="28"/>
                <w:szCs w:val="28"/>
              </w:rPr>
            </w:pPr>
            <w:r>
              <w:rPr>
                <w:rFonts w:hint="eastAsia" w:ascii="宋体" w:hAnsi="宋体" w:cs="宋体"/>
                <w:sz w:val="28"/>
                <w:szCs w:val="28"/>
              </w:rPr>
              <w:t>企业名称</w:t>
            </w:r>
          </w:p>
        </w:tc>
        <w:tc>
          <w:tcPr>
            <w:tcW w:w="7282" w:type="dxa"/>
            <w:gridSpan w:val="3"/>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2427" w:type="dxa"/>
            <w:vAlign w:val="center"/>
          </w:tcPr>
          <w:p>
            <w:pPr>
              <w:jc w:val="center"/>
              <w:rPr>
                <w:rFonts w:ascii="宋体"/>
                <w:sz w:val="28"/>
                <w:szCs w:val="28"/>
              </w:rPr>
            </w:pPr>
            <w:r>
              <w:rPr>
                <w:rFonts w:hint="eastAsia" w:ascii="宋体" w:hAnsi="宋体" w:cs="宋体"/>
                <w:sz w:val="28"/>
                <w:szCs w:val="28"/>
              </w:rPr>
              <w:t>注册地址</w:t>
            </w:r>
          </w:p>
        </w:tc>
        <w:tc>
          <w:tcPr>
            <w:tcW w:w="7282" w:type="dxa"/>
            <w:gridSpan w:val="3"/>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 w:hRule="atLeast"/>
          <w:jc w:val="center"/>
        </w:trPr>
        <w:tc>
          <w:tcPr>
            <w:tcW w:w="2427" w:type="dxa"/>
            <w:vAlign w:val="center"/>
          </w:tcPr>
          <w:p>
            <w:pPr>
              <w:jc w:val="center"/>
              <w:rPr>
                <w:rFonts w:hint="eastAsia" w:ascii="宋体" w:hAnsi="宋体" w:eastAsia="宋体" w:cs="宋体"/>
                <w:sz w:val="28"/>
                <w:szCs w:val="28"/>
                <w:lang w:eastAsia="zh-CN"/>
              </w:rPr>
            </w:pPr>
            <w:r>
              <w:rPr>
                <w:rFonts w:hint="eastAsia" w:ascii="宋体" w:hAnsi="宋体" w:cs="宋体"/>
                <w:sz w:val="28"/>
                <w:szCs w:val="28"/>
                <w:lang w:eastAsia="zh-CN"/>
              </w:rPr>
              <w:t>投标项目</w:t>
            </w:r>
          </w:p>
        </w:tc>
        <w:tc>
          <w:tcPr>
            <w:tcW w:w="7282" w:type="dxa"/>
            <w:gridSpan w:val="3"/>
            <w:vAlign w:val="center"/>
          </w:tcPr>
          <w:p>
            <w:pPr>
              <w:jc w:val="center"/>
              <w:rPr>
                <w:rFonts w:hint="eastAsia"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jc w:val="center"/>
        </w:trPr>
        <w:tc>
          <w:tcPr>
            <w:tcW w:w="2427" w:type="dxa"/>
            <w:vAlign w:val="center"/>
          </w:tcPr>
          <w:p>
            <w:pPr>
              <w:jc w:val="center"/>
              <w:rPr>
                <w:rFonts w:ascii="宋体"/>
                <w:sz w:val="28"/>
                <w:szCs w:val="28"/>
              </w:rPr>
            </w:pPr>
            <w:r>
              <w:rPr>
                <w:rFonts w:hint="eastAsia" w:ascii="宋体" w:hAnsi="宋体" w:cs="宋体"/>
                <w:sz w:val="28"/>
                <w:szCs w:val="28"/>
              </w:rPr>
              <w:t>法人代表</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邮政编码</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2427" w:type="dxa"/>
            <w:vAlign w:val="center"/>
          </w:tcPr>
          <w:p>
            <w:pPr>
              <w:jc w:val="center"/>
              <w:rPr>
                <w:rFonts w:ascii="宋体"/>
                <w:sz w:val="28"/>
                <w:szCs w:val="28"/>
              </w:rPr>
            </w:pPr>
            <w:r>
              <w:rPr>
                <w:rFonts w:hint="eastAsia" w:ascii="宋体" w:hAnsi="宋体" w:cs="宋体"/>
                <w:sz w:val="28"/>
                <w:szCs w:val="28"/>
              </w:rPr>
              <w:t>电话</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传真</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电子邮箱</w:t>
            </w:r>
          </w:p>
        </w:tc>
        <w:tc>
          <w:tcPr>
            <w:tcW w:w="7282" w:type="dxa"/>
            <w:gridSpan w:val="3"/>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3" w:hRule="atLeast"/>
          <w:jc w:val="center"/>
        </w:trPr>
        <w:tc>
          <w:tcPr>
            <w:tcW w:w="2427" w:type="dxa"/>
            <w:vAlign w:val="center"/>
          </w:tcPr>
          <w:p>
            <w:pPr>
              <w:jc w:val="center"/>
              <w:rPr>
                <w:rFonts w:ascii="宋体"/>
                <w:sz w:val="28"/>
                <w:szCs w:val="28"/>
              </w:rPr>
            </w:pPr>
            <w:r>
              <w:rPr>
                <w:rFonts w:hint="eastAsia" w:ascii="宋体" w:hAnsi="宋体" w:cs="宋体"/>
                <w:sz w:val="28"/>
                <w:szCs w:val="28"/>
              </w:rPr>
              <w:t>经营范围</w:t>
            </w:r>
          </w:p>
        </w:tc>
        <w:tc>
          <w:tcPr>
            <w:tcW w:w="7282" w:type="dxa"/>
            <w:gridSpan w:val="3"/>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联系人</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职务</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固定电话</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手机</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传真</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电子邮箱</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地址</w:t>
            </w:r>
          </w:p>
        </w:tc>
        <w:tc>
          <w:tcPr>
            <w:tcW w:w="2426" w:type="dxa"/>
            <w:vAlign w:val="center"/>
          </w:tcPr>
          <w:p>
            <w:pPr>
              <w:jc w:val="center"/>
              <w:rPr>
                <w:rFonts w:ascii="宋体"/>
                <w:sz w:val="28"/>
                <w:szCs w:val="28"/>
              </w:rPr>
            </w:pPr>
          </w:p>
        </w:tc>
        <w:tc>
          <w:tcPr>
            <w:tcW w:w="2428" w:type="dxa"/>
            <w:vAlign w:val="center"/>
          </w:tcPr>
          <w:p>
            <w:pPr>
              <w:jc w:val="center"/>
              <w:rPr>
                <w:rFonts w:ascii="宋体"/>
                <w:sz w:val="28"/>
                <w:szCs w:val="28"/>
              </w:rPr>
            </w:pPr>
            <w:r>
              <w:rPr>
                <w:rFonts w:hint="eastAsia" w:ascii="宋体" w:hAnsi="宋体" w:cs="宋体"/>
                <w:sz w:val="28"/>
                <w:szCs w:val="28"/>
              </w:rPr>
              <w:t>邮政编码</w:t>
            </w:r>
          </w:p>
        </w:tc>
        <w:tc>
          <w:tcPr>
            <w:tcW w:w="2428" w:type="dxa"/>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27" w:type="dxa"/>
            <w:vAlign w:val="center"/>
          </w:tcPr>
          <w:p>
            <w:pPr>
              <w:jc w:val="center"/>
              <w:rPr>
                <w:rFonts w:ascii="宋体"/>
                <w:sz w:val="28"/>
                <w:szCs w:val="28"/>
              </w:rPr>
            </w:pPr>
            <w:r>
              <w:rPr>
                <w:rFonts w:hint="eastAsia" w:ascii="宋体" w:hAnsi="宋体" w:cs="宋体"/>
                <w:sz w:val="28"/>
                <w:szCs w:val="28"/>
              </w:rPr>
              <w:t>有关说明</w:t>
            </w:r>
          </w:p>
        </w:tc>
        <w:tc>
          <w:tcPr>
            <w:tcW w:w="7282" w:type="dxa"/>
            <w:gridSpan w:val="3"/>
            <w:vAlign w:val="center"/>
          </w:tcPr>
          <w:p>
            <w:pPr>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1" w:hRule="atLeast"/>
          <w:jc w:val="center"/>
        </w:trPr>
        <w:tc>
          <w:tcPr>
            <w:tcW w:w="2427" w:type="dxa"/>
            <w:vAlign w:val="center"/>
          </w:tcPr>
          <w:p>
            <w:pPr>
              <w:jc w:val="center"/>
              <w:rPr>
                <w:rFonts w:ascii="宋体"/>
                <w:sz w:val="28"/>
                <w:szCs w:val="28"/>
              </w:rPr>
            </w:pPr>
            <w:r>
              <w:rPr>
                <w:rFonts w:hint="eastAsia" w:ascii="宋体" w:hAnsi="宋体" w:cs="宋体"/>
                <w:sz w:val="28"/>
                <w:szCs w:val="28"/>
              </w:rPr>
              <w:t>附件</w:t>
            </w:r>
          </w:p>
        </w:tc>
        <w:tc>
          <w:tcPr>
            <w:tcW w:w="7282" w:type="dxa"/>
            <w:gridSpan w:val="3"/>
            <w:vAlign w:val="center"/>
          </w:tcPr>
          <w:p>
            <w:pPr>
              <w:jc w:val="center"/>
              <w:rPr>
                <w:rFonts w:ascii="宋体"/>
                <w:sz w:val="28"/>
                <w:szCs w:val="28"/>
              </w:rPr>
            </w:pPr>
          </w:p>
        </w:tc>
      </w:tr>
    </w:tbl>
    <w:p>
      <w:pPr>
        <w:rPr>
          <w:rFonts w:ascii="仿宋_GB2312" w:eastAsia="仿宋_GB2312"/>
          <w:sz w:val="24"/>
          <w:szCs w:val="24"/>
        </w:rPr>
      </w:pPr>
    </w:p>
    <w:p>
      <w:pPr>
        <w:pStyle w:val="3"/>
        <w:jc w:val="left"/>
        <w:rPr>
          <w:rFonts w:hint="eastAsia" w:ascii="宋体" w:hAnsi="宋体"/>
          <w:sz w:val="32"/>
          <w:szCs w:val="32"/>
        </w:rPr>
      </w:pPr>
      <w:r>
        <w:rPr>
          <w:rFonts w:hint="eastAsia" w:ascii="宋体" w:hAnsi="宋体"/>
          <w:b w:val="0"/>
          <w:bCs w:val="0"/>
          <w:sz w:val="28"/>
          <w:szCs w:val="28"/>
          <w:lang w:eastAsia="zh-CN"/>
        </w:rPr>
        <w:t>附件二：合作商入围表</w:t>
      </w:r>
    </w:p>
    <w:p>
      <w:pPr>
        <w:pStyle w:val="3"/>
        <w:jc w:val="center"/>
        <w:rPr>
          <w:rFonts w:ascii="宋体" w:hAnsi="宋体"/>
          <w:i/>
          <w:sz w:val="32"/>
          <w:szCs w:val="32"/>
        </w:rPr>
      </w:pPr>
      <w:r>
        <w:rPr>
          <w:rFonts w:hint="eastAsia" w:ascii="宋体" w:hAnsi="宋体"/>
          <w:sz w:val="32"/>
          <w:szCs w:val="32"/>
        </w:rPr>
        <w:t xml:space="preserve">                合作商入围申请表</w:t>
      </w:r>
      <w:r>
        <w:rPr>
          <w:rFonts w:hint="eastAsia" w:ascii="宋体" w:hAnsi="宋体"/>
        </w:rPr>
        <w:t>（专项分包商、设计、监理）</w:t>
      </w:r>
    </w:p>
    <w:tbl>
      <w:tblPr>
        <w:tblStyle w:val="14"/>
        <w:tblW w:w="97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224"/>
        <w:gridCol w:w="78"/>
        <w:gridCol w:w="453"/>
        <w:gridCol w:w="892"/>
        <w:gridCol w:w="104"/>
        <w:gridCol w:w="1138"/>
        <w:gridCol w:w="280"/>
        <w:gridCol w:w="836"/>
        <w:gridCol w:w="580"/>
        <w:gridCol w:w="139"/>
        <w:gridCol w:w="431"/>
        <w:gridCol w:w="842"/>
        <w:gridCol w:w="180"/>
        <w:gridCol w:w="173"/>
        <w:gridCol w:w="496"/>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b/>
                <w:bCs/>
                <w:sz w:val="20"/>
                <w:szCs w:val="20"/>
              </w:rPr>
            </w:pPr>
            <w:r>
              <w:rPr>
                <w:rFonts w:hint="eastAsia" w:ascii="仿宋" w:hAnsi="仿宋" w:eastAsia="仿宋" w:cs="Calibri"/>
                <w:b/>
                <w:bCs/>
                <w:sz w:val="20"/>
                <w:szCs w:val="20"/>
              </w:rPr>
              <w:t>合作商基本信息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bCs/>
                <w:sz w:val="20"/>
                <w:szCs w:val="20"/>
              </w:rPr>
              <w:t>合作商全称</w:t>
            </w:r>
          </w:p>
        </w:tc>
        <w:tc>
          <w:tcPr>
            <w:tcW w:w="4585" w:type="dxa"/>
            <w:gridSpan w:val="9"/>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注册编号</w:t>
            </w:r>
          </w:p>
        </w:tc>
        <w:tc>
          <w:tcPr>
            <w:tcW w:w="195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tabs>
                <w:tab w:val="left" w:pos="438"/>
              </w:tabs>
              <w:spacing w:line="360" w:lineRule="auto"/>
              <w:jc w:val="center"/>
              <w:rPr>
                <w:rFonts w:ascii="仿宋" w:hAnsi="仿宋" w:eastAsia="仿宋" w:cs="Calibri"/>
                <w:sz w:val="20"/>
                <w:szCs w:val="20"/>
              </w:rPr>
            </w:pPr>
            <w:r>
              <w:rPr>
                <w:rFonts w:hint="eastAsia" w:ascii="仿宋" w:hAnsi="仿宋" w:eastAsia="仿宋" w:cs="Calibri"/>
                <w:sz w:val="20"/>
                <w:szCs w:val="20"/>
              </w:rPr>
              <w:t>成立日期</w:t>
            </w:r>
          </w:p>
        </w:tc>
        <w:tc>
          <w:tcPr>
            <w:tcW w:w="175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注册资本</w:t>
            </w:r>
          </w:p>
        </w:tc>
        <w:tc>
          <w:tcPr>
            <w:tcW w:w="14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营业期限</w:t>
            </w:r>
          </w:p>
        </w:tc>
        <w:tc>
          <w:tcPr>
            <w:tcW w:w="195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公司地址</w:t>
            </w:r>
          </w:p>
        </w:tc>
        <w:tc>
          <w:tcPr>
            <w:tcW w:w="175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法人代表</w:t>
            </w:r>
          </w:p>
        </w:tc>
        <w:tc>
          <w:tcPr>
            <w:tcW w:w="14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联系电话</w:t>
            </w:r>
          </w:p>
        </w:tc>
        <w:tc>
          <w:tcPr>
            <w:tcW w:w="195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电子邮箱</w:t>
            </w:r>
          </w:p>
        </w:tc>
        <w:tc>
          <w:tcPr>
            <w:tcW w:w="175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拟合作内容</w:t>
            </w:r>
          </w:p>
        </w:tc>
        <w:tc>
          <w:tcPr>
            <w:tcW w:w="14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员工总人数</w:t>
            </w:r>
          </w:p>
        </w:tc>
        <w:tc>
          <w:tcPr>
            <w:tcW w:w="1954"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7" w:hRule="atLeast"/>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经营范围</w:t>
            </w:r>
          </w:p>
        </w:tc>
        <w:tc>
          <w:tcPr>
            <w:tcW w:w="8131"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资质名称及资质等级</w:t>
            </w:r>
          </w:p>
        </w:tc>
        <w:tc>
          <w:tcPr>
            <w:tcW w:w="1751" w:type="dxa"/>
            <w:gridSpan w:val="5"/>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证书编号</w:t>
            </w: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1626" w:type="dxa"/>
            <w:gridSpan w:val="4"/>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有效期至</w:t>
            </w:r>
          </w:p>
        </w:tc>
        <w:tc>
          <w:tcPr>
            <w:tcW w:w="178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税类</w:t>
            </w:r>
          </w:p>
        </w:tc>
        <w:tc>
          <w:tcPr>
            <w:tcW w:w="175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银行资信等级</w:t>
            </w: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626"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hint="eastAsia" w:ascii="仿宋" w:hAnsi="仿宋" w:eastAsia="仿宋" w:cs="Calibri"/>
                <w:sz w:val="20"/>
                <w:szCs w:val="20"/>
                <w:highlight w:val="yellow"/>
              </w:rPr>
            </w:pPr>
            <w:r>
              <w:rPr>
                <w:rFonts w:hint="eastAsia" w:ascii="仿宋" w:hAnsi="仿宋" w:eastAsia="仿宋" w:cs="Calibri"/>
                <w:sz w:val="20"/>
                <w:szCs w:val="20"/>
              </w:rPr>
              <w:t>是否本公司资质</w:t>
            </w:r>
          </w:p>
        </w:tc>
        <w:tc>
          <w:tcPr>
            <w:tcW w:w="1781"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b/>
                <w:bCs/>
                <w:sz w:val="20"/>
                <w:szCs w:val="20"/>
              </w:rPr>
              <w:t>主要联系人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联系人姓名</w:t>
            </w: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性别</w:t>
            </w:r>
          </w:p>
        </w:tc>
        <w:tc>
          <w:tcPr>
            <w:tcW w:w="99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职务</w:t>
            </w: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办公电话</w:t>
            </w: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手机</w:t>
            </w:r>
          </w:p>
        </w:tc>
        <w:tc>
          <w:tcPr>
            <w:tcW w:w="127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电子邮箱</w:t>
            </w:r>
          </w:p>
        </w:tc>
        <w:tc>
          <w:tcPr>
            <w:tcW w:w="213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7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213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15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7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7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213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b/>
                <w:sz w:val="20"/>
                <w:szCs w:val="20"/>
                <w:highlight w:val="yellow"/>
              </w:rPr>
            </w:pPr>
            <w:r>
              <w:rPr>
                <w:rFonts w:hint="eastAsia" w:ascii="仿宋" w:hAnsi="仿宋" w:eastAsia="仿宋" w:cs="Calibri"/>
                <w:b/>
                <w:sz w:val="20"/>
                <w:szCs w:val="20"/>
              </w:rPr>
              <w:t xml:space="preserve">   获得奖项或取得成绩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b/>
                <w:bCs/>
                <w:sz w:val="20"/>
                <w:szCs w:val="20"/>
                <w:highlight w:val="yellow"/>
              </w:rPr>
            </w:pPr>
            <w:r>
              <w:rPr>
                <w:rFonts w:hint="eastAsia" w:ascii="仿宋" w:hAnsi="仿宋" w:eastAsia="仿宋" w:cs="Calibri"/>
                <w:b/>
                <w:bCs/>
                <w:sz w:val="20"/>
                <w:szCs w:val="20"/>
              </w:rPr>
              <w:t xml:space="preserve">  参与工程项目情况描述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79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建设单位</w:t>
            </w:r>
          </w:p>
        </w:tc>
        <w:tc>
          <w:tcPr>
            <w:tcW w:w="142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项目名称</w:t>
            </w:r>
          </w:p>
        </w:tc>
        <w:tc>
          <w:tcPr>
            <w:tcW w:w="12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项目地址</w:t>
            </w:r>
          </w:p>
        </w:tc>
        <w:tc>
          <w:tcPr>
            <w:tcW w:w="11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项目类型</w:t>
            </w:r>
          </w:p>
        </w:tc>
        <w:tc>
          <w:tcPr>
            <w:tcW w:w="115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建设规模</w:t>
            </w:r>
          </w:p>
        </w:tc>
        <w:tc>
          <w:tcPr>
            <w:tcW w:w="84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开竣工时间</w:t>
            </w:r>
          </w:p>
        </w:tc>
        <w:tc>
          <w:tcPr>
            <w:tcW w:w="849"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工程</w:t>
            </w:r>
          </w:p>
          <w:p>
            <w:pPr>
              <w:spacing w:line="0" w:lineRule="atLeast"/>
              <w:jc w:val="center"/>
              <w:rPr>
                <w:rFonts w:ascii="仿宋" w:hAnsi="仿宋" w:eastAsia="仿宋" w:cs="Calibri"/>
                <w:sz w:val="20"/>
                <w:szCs w:val="20"/>
              </w:rPr>
            </w:pPr>
            <w:r>
              <w:rPr>
                <w:rFonts w:hint="eastAsia" w:ascii="仿宋" w:hAnsi="仿宋" w:eastAsia="仿宋" w:cs="Calibri"/>
                <w:sz w:val="20"/>
                <w:szCs w:val="20"/>
              </w:rPr>
              <w:t>造价</w:t>
            </w:r>
          </w:p>
        </w:tc>
        <w:tc>
          <w:tcPr>
            <w:tcW w:w="1285"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工程质量验收评定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79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2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5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84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849"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1285"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79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2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5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84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849"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1285"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jc w:val="center"/>
        </w:trPr>
        <w:tc>
          <w:tcPr>
            <w:tcW w:w="179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23"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1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15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842"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849"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c>
          <w:tcPr>
            <w:tcW w:w="1285" w:type="dxa"/>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9700" w:type="dxa"/>
            <w:gridSpan w:val="1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b/>
                <w:sz w:val="20"/>
                <w:szCs w:val="20"/>
              </w:rPr>
            </w:pPr>
            <w:r>
              <w:rPr>
                <w:rFonts w:hint="eastAsia" w:ascii="仿宋" w:hAnsi="仿宋" w:eastAsia="仿宋" w:cs="Calibri"/>
                <w:b/>
                <w:sz w:val="20"/>
                <w:szCs w:val="20"/>
              </w:rPr>
              <w:t>合作商发展简介及质量保证能力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发展简介</w:t>
            </w:r>
          </w:p>
        </w:tc>
        <w:tc>
          <w:tcPr>
            <w:tcW w:w="7829"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p>
            <w:pPr>
              <w:spacing w:line="360" w:lineRule="auto"/>
              <w:rPr>
                <w:rFonts w:ascii="仿宋" w:hAnsi="仿宋" w:eastAsia="仿宋" w:cs="Calibri"/>
                <w:sz w:val="20"/>
                <w:szCs w:val="20"/>
              </w:rPr>
            </w:pPr>
          </w:p>
          <w:p>
            <w:pPr>
              <w:spacing w:line="360" w:lineRule="auto"/>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合作商贯标</w:t>
            </w:r>
          </w:p>
          <w:p>
            <w:pPr>
              <w:spacing w:line="0" w:lineRule="atLeast"/>
              <w:jc w:val="center"/>
              <w:rPr>
                <w:rFonts w:ascii="仿宋" w:hAnsi="仿宋" w:eastAsia="仿宋" w:cs="Calibri"/>
                <w:sz w:val="20"/>
                <w:szCs w:val="20"/>
              </w:rPr>
            </w:pPr>
            <w:r>
              <w:rPr>
                <w:rFonts w:hint="eastAsia" w:ascii="仿宋" w:hAnsi="仿宋" w:eastAsia="仿宋" w:cs="Calibri"/>
                <w:sz w:val="20"/>
                <w:szCs w:val="20"/>
              </w:rPr>
              <w:t>名称及日期</w:t>
            </w:r>
          </w:p>
        </w:tc>
        <w:tc>
          <w:tcPr>
            <w:tcW w:w="7829"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是否通过认证</w:t>
            </w:r>
          </w:p>
        </w:tc>
        <w:tc>
          <w:tcPr>
            <w:tcW w:w="1449"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认证标准</w:t>
            </w:r>
          </w:p>
        </w:tc>
        <w:tc>
          <w:tcPr>
            <w:tcW w:w="155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127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通过认证日期</w:t>
            </w:r>
          </w:p>
        </w:tc>
        <w:tc>
          <w:tcPr>
            <w:tcW w:w="213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cs="Calibri"/>
                <w:sz w:val="20"/>
                <w:szCs w:val="20"/>
              </w:rPr>
            </w:pPr>
            <w:r>
              <w:rPr>
                <w:rFonts w:hint="eastAsia" w:ascii="仿宋" w:hAnsi="仿宋" w:eastAsia="仿宋" w:cs="Calibri"/>
                <w:sz w:val="20"/>
                <w:szCs w:val="20"/>
              </w:rPr>
              <w:t>认证机构名称</w:t>
            </w:r>
          </w:p>
        </w:tc>
        <w:tc>
          <w:tcPr>
            <w:tcW w:w="2867"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c>
          <w:tcPr>
            <w:tcW w:w="2828"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认证证书编号</w:t>
            </w:r>
          </w:p>
        </w:tc>
        <w:tc>
          <w:tcPr>
            <w:tcW w:w="213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0" w:lineRule="atLeast"/>
              <w:jc w:val="center"/>
              <w:rPr>
                <w:rFonts w:ascii="仿宋" w:hAnsi="仿宋" w:eastAsia="仿宋" w:cs="Calibri"/>
                <w:sz w:val="20"/>
                <w:szCs w:val="20"/>
              </w:rPr>
            </w:pPr>
            <w:r>
              <w:rPr>
                <w:rFonts w:hint="eastAsia" w:ascii="仿宋" w:hAnsi="仿宋" w:eastAsia="仿宋" w:cs="Calibri"/>
                <w:sz w:val="20"/>
                <w:szCs w:val="20"/>
              </w:rPr>
              <w:t>提供电子版资料</w:t>
            </w:r>
          </w:p>
          <w:p>
            <w:pPr>
              <w:spacing w:line="0" w:lineRule="atLeast"/>
              <w:jc w:val="center"/>
              <w:rPr>
                <w:rFonts w:ascii="仿宋" w:hAnsi="仿宋" w:eastAsia="仿宋" w:cs="Calibri"/>
                <w:sz w:val="20"/>
                <w:szCs w:val="20"/>
              </w:rPr>
            </w:pPr>
            <w:r>
              <w:rPr>
                <w:rFonts w:hint="eastAsia" w:ascii="仿宋" w:hAnsi="仿宋" w:eastAsia="仿宋" w:cs="Calibri"/>
                <w:sz w:val="20"/>
                <w:szCs w:val="20"/>
              </w:rPr>
              <w:t>清单明细</w:t>
            </w:r>
          </w:p>
        </w:tc>
        <w:tc>
          <w:tcPr>
            <w:tcW w:w="7829"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cs="Calibri"/>
                <w:sz w:val="20"/>
                <w:szCs w:val="20"/>
              </w:rPr>
            </w:pPr>
          </w:p>
          <w:p>
            <w:pPr>
              <w:spacing w:line="360" w:lineRule="auto"/>
              <w:rPr>
                <w:rFonts w:ascii="仿宋" w:hAnsi="仿宋" w:eastAsia="仿宋" w:cs="Calibri"/>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8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cs="Calibri"/>
                <w:sz w:val="20"/>
                <w:szCs w:val="20"/>
              </w:rPr>
            </w:pPr>
            <w:r>
              <w:rPr>
                <w:rFonts w:hint="eastAsia" w:ascii="仿宋" w:hAnsi="仿宋" w:eastAsia="仿宋" w:cs="Calibri"/>
                <w:sz w:val="20"/>
                <w:szCs w:val="20"/>
              </w:rPr>
              <w:t>合作商负责人</w:t>
            </w:r>
          </w:p>
        </w:tc>
        <w:tc>
          <w:tcPr>
            <w:tcW w:w="7829"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rPr>
                <w:rFonts w:ascii="仿宋" w:hAnsi="仿宋" w:eastAsia="仿宋" w:cs="Calibri"/>
                <w:sz w:val="20"/>
                <w:szCs w:val="20"/>
              </w:rPr>
            </w:pPr>
            <w:r>
              <w:rPr>
                <w:rFonts w:hint="eastAsia" w:ascii="仿宋" w:hAnsi="仿宋" w:eastAsia="仿宋" w:cs="Calibri"/>
                <w:sz w:val="20"/>
                <w:szCs w:val="20"/>
              </w:rPr>
              <w:t>签字（盖章）：                     日期：        年     月    日</w:t>
            </w:r>
          </w:p>
        </w:tc>
      </w:tr>
    </w:tbl>
    <w:p>
      <w:pPr>
        <w:pStyle w:val="5"/>
        <w:spacing w:line="0" w:lineRule="atLeast"/>
        <w:rPr>
          <w:rFonts w:hAnsi="宋体"/>
          <w:kern w:val="2"/>
          <w:sz w:val="18"/>
          <w:szCs w:val="18"/>
        </w:rPr>
      </w:pPr>
      <w:r>
        <w:rPr>
          <w:rFonts w:hint="eastAsia" w:hAnsi="宋体"/>
          <w:kern w:val="2"/>
          <w:sz w:val="18"/>
          <w:szCs w:val="18"/>
        </w:rPr>
        <w:t xml:space="preserve">   </w:t>
      </w:r>
    </w:p>
    <w:p>
      <w:pPr>
        <w:pStyle w:val="5"/>
        <w:spacing w:line="0" w:lineRule="atLeast"/>
        <w:rPr>
          <w:rFonts w:hAnsi="宋体"/>
          <w:kern w:val="2"/>
          <w:sz w:val="18"/>
          <w:szCs w:val="18"/>
        </w:rPr>
      </w:pPr>
    </w:p>
    <w:p>
      <w:pPr>
        <w:pStyle w:val="5"/>
        <w:spacing w:line="0" w:lineRule="atLeast"/>
        <w:rPr>
          <w:rFonts w:hAnsi="宋体"/>
          <w:color w:val="FF0000"/>
          <w:kern w:val="2"/>
          <w:sz w:val="18"/>
          <w:szCs w:val="18"/>
        </w:rPr>
      </w:pPr>
      <w:r>
        <w:rPr>
          <w:rFonts w:hint="eastAsia" w:hAnsi="宋体"/>
          <w:kern w:val="2"/>
          <w:sz w:val="18"/>
          <w:szCs w:val="18"/>
        </w:rPr>
        <w:t>需提供资料清单：</w:t>
      </w:r>
      <w:r>
        <w:rPr>
          <w:rFonts w:hint="eastAsia" w:hAnsi="宋体"/>
          <w:color w:val="FF0000"/>
          <w:kern w:val="2"/>
          <w:sz w:val="18"/>
          <w:szCs w:val="18"/>
        </w:rPr>
        <w:t>前两项入围环节必须提供</w:t>
      </w:r>
    </w:p>
    <w:p>
      <w:pPr>
        <w:pStyle w:val="5"/>
        <w:numPr>
          <w:ilvl w:val="0"/>
          <w:numId w:val="1"/>
        </w:numPr>
        <w:spacing w:line="0" w:lineRule="atLeast"/>
        <w:rPr>
          <w:rFonts w:hAnsi="宋体"/>
          <w:kern w:val="2"/>
          <w:sz w:val="18"/>
          <w:szCs w:val="18"/>
        </w:rPr>
      </w:pPr>
      <w:r>
        <w:rPr>
          <w:rFonts w:hint="eastAsia" w:hAnsi="宋体"/>
          <w:kern w:val="2"/>
          <w:sz w:val="18"/>
          <w:szCs w:val="18"/>
        </w:rPr>
        <w:t>入围申请表（word电子版及加盖公章扫描件）；</w:t>
      </w:r>
      <w:r>
        <w:rPr>
          <w:rFonts w:hint="eastAsia" w:hAnsi="宋体"/>
          <w:sz w:val="18"/>
          <w:szCs w:val="18"/>
        </w:rPr>
        <w:t>法人授权书（法人签字并加盖公章的扫描件）(见后表)</w:t>
      </w:r>
    </w:p>
    <w:p>
      <w:pPr>
        <w:pStyle w:val="5"/>
        <w:numPr>
          <w:ilvl w:val="0"/>
          <w:numId w:val="1"/>
        </w:numPr>
        <w:spacing w:line="0" w:lineRule="atLeast"/>
        <w:rPr>
          <w:rFonts w:hAnsi="宋体"/>
          <w:kern w:val="2"/>
          <w:sz w:val="18"/>
          <w:szCs w:val="18"/>
        </w:rPr>
      </w:pPr>
      <w:r>
        <w:rPr>
          <w:rFonts w:hint="eastAsia" w:hAnsi="宋体"/>
          <w:sz w:val="18"/>
          <w:szCs w:val="18"/>
        </w:rPr>
        <w:t>企业营业执照副本（如三证合一，二、三项可取消）、组织机构代码证副本、税务登记证副本、开户许可证（以上均提供原件扫描件或复印件加盖公章的扫描件）；</w:t>
      </w:r>
    </w:p>
    <w:p>
      <w:pPr>
        <w:pStyle w:val="5"/>
        <w:numPr>
          <w:ilvl w:val="0"/>
          <w:numId w:val="1"/>
        </w:numPr>
        <w:spacing w:line="0" w:lineRule="atLeast"/>
        <w:rPr>
          <w:rFonts w:hAnsi="宋体"/>
          <w:kern w:val="2"/>
          <w:sz w:val="18"/>
          <w:szCs w:val="18"/>
        </w:rPr>
      </w:pPr>
      <w:r>
        <w:rPr>
          <w:rFonts w:hint="eastAsia" w:hAnsi="宋体"/>
          <w:sz w:val="18"/>
          <w:szCs w:val="18"/>
        </w:rPr>
        <w:t>企业获得的各类管理体系认证等（加盖公章扫描件）；</w:t>
      </w:r>
    </w:p>
    <w:p>
      <w:pPr>
        <w:pStyle w:val="5"/>
        <w:numPr>
          <w:ilvl w:val="0"/>
          <w:numId w:val="1"/>
        </w:numPr>
        <w:spacing w:line="0" w:lineRule="atLeast"/>
        <w:rPr>
          <w:rFonts w:hAnsi="宋体"/>
          <w:kern w:val="2"/>
          <w:sz w:val="18"/>
          <w:szCs w:val="18"/>
        </w:rPr>
      </w:pPr>
      <w:r>
        <w:rPr>
          <w:rFonts w:hint="eastAsia" w:hAnsi="宋体"/>
          <w:sz w:val="18"/>
          <w:szCs w:val="18"/>
        </w:rPr>
        <w:t>须提供各类资质证件等（加盖公章扫描件）；</w:t>
      </w:r>
    </w:p>
    <w:p>
      <w:pPr>
        <w:pStyle w:val="5"/>
        <w:numPr>
          <w:ilvl w:val="0"/>
          <w:numId w:val="1"/>
        </w:numPr>
        <w:spacing w:line="0" w:lineRule="atLeast"/>
        <w:rPr>
          <w:rFonts w:hAnsi="宋体"/>
          <w:kern w:val="2"/>
          <w:sz w:val="18"/>
          <w:szCs w:val="18"/>
        </w:rPr>
      </w:pPr>
      <w:r>
        <w:rPr>
          <w:rFonts w:hint="eastAsia" w:hAnsi="宋体"/>
          <w:kern w:val="2"/>
          <w:sz w:val="18"/>
          <w:szCs w:val="18"/>
        </w:rPr>
        <w:t>每张图片大小为300-700KB；</w:t>
      </w:r>
      <w:r>
        <w:rPr>
          <w:rFonts w:hint="eastAsia" w:hAnsi="宋体"/>
          <w:kern w:val="2"/>
          <w:sz w:val="18"/>
          <w:szCs w:val="18"/>
        </w:rPr>
        <w:fldChar w:fldCharType="begin"/>
      </w:r>
      <w:r>
        <w:rPr>
          <w:rFonts w:hint="eastAsia" w:hAnsi="宋体"/>
          <w:kern w:val="2"/>
          <w:sz w:val="18"/>
          <w:szCs w:val="18"/>
        </w:rPr>
        <w:instrText xml:space="preserve"> HYPERLINK "mailto:5、上述资料发至mengcaofuwu@126.com"</w:instrText>
      </w:r>
      <w:r>
        <w:rPr>
          <w:rFonts w:hint="eastAsia" w:hAnsi="宋体"/>
          <w:kern w:val="2"/>
          <w:sz w:val="18"/>
          <w:szCs w:val="18"/>
        </w:rPr>
        <w:fldChar w:fldCharType="separate"/>
      </w:r>
    </w:p>
    <w:p>
      <w:pPr>
        <w:pStyle w:val="5"/>
        <w:numPr>
          <w:ilvl w:val="0"/>
          <w:numId w:val="1"/>
        </w:numPr>
        <w:spacing w:line="0" w:lineRule="atLeast"/>
        <w:rPr>
          <w:rFonts w:hAnsi="宋体"/>
          <w:sz w:val="18"/>
          <w:szCs w:val="18"/>
        </w:rPr>
      </w:pPr>
      <w:r>
        <w:rPr>
          <w:rStyle w:val="13"/>
          <w:rFonts w:hint="eastAsia" w:hAnsi="宋体"/>
          <w:kern w:val="2"/>
          <w:sz w:val="18"/>
          <w:szCs w:val="18"/>
        </w:rPr>
        <w:t>上述资料以压缩包形式发至mengcaofuwu@126.com</w:t>
      </w:r>
      <w:r>
        <w:rPr>
          <w:rFonts w:hint="eastAsia" w:hAnsi="宋体"/>
          <w:kern w:val="2"/>
          <w:sz w:val="18"/>
          <w:szCs w:val="18"/>
        </w:rPr>
        <w:fldChar w:fldCharType="end"/>
      </w:r>
      <w:r>
        <w:rPr>
          <w:rFonts w:hint="eastAsia" w:hAnsi="宋体"/>
          <w:kern w:val="2"/>
          <w:sz w:val="18"/>
          <w:szCs w:val="18"/>
        </w:rPr>
        <w:t>，邮件名为“公司（全称）入围申请”，无需提供纸质材料。</w:t>
      </w:r>
    </w:p>
    <w:p>
      <w:pPr>
        <w:pStyle w:val="5"/>
        <w:spacing w:line="0" w:lineRule="atLeast"/>
        <w:ind w:left="630"/>
        <w:rPr>
          <w:rFonts w:hint="eastAsia" w:hAnsi="宋体"/>
          <w:kern w:val="2"/>
          <w:sz w:val="18"/>
          <w:szCs w:val="18"/>
        </w:rPr>
      </w:pPr>
    </w:p>
    <w:p>
      <w:pPr>
        <w:pStyle w:val="5"/>
        <w:spacing w:line="0" w:lineRule="atLeast"/>
        <w:rPr>
          <w:rFonts w:hint="eastAsia" w:hAnsi="宋体"/>
          <w:kern w:val="2"/>
          <w:sz w:val="18"/>
          <w:szCs w:val="18"/>
        </w:rPr>
      </w:pPr>
    </w:p>
    <w:p>
      <w:pPr>
        <w:pStyle w:val="5"/>
        <w:spacing w:line="0" w:lineRule="atLeast"/>
        <w:rPr>
          <w:rFonts w:hint="eastAsia" w:hAnsi="宋体"/>
          <w:kern w:val="2"/>
          <w:sz w:val="18"/>
          <w:szCs w:val="18"/>
        </w:rPr>
      </w:pPr>
    </w:p>
    <w:p>
      <w:pPr>
        <w:pStyle w:val="5"/>
        <w:spacing w:line="0" w:lineRule="atLeast"/>
        <w:rPr>
          <w:rFonts w:hint="eastAsia" w:hAnsi="宋体"/>
          <w:kern w:val="2"/>
          <w:sz w:val="18"/>
          <w:szCs w:val="18"/>
        </w:rPr>
        <w:sectPr>
          <w:pgSz w:w="11906" w:h="16838"/>
          <w:pgMar w:top="851" w:right="1588" w:bottom="851" w:left="1588" w:header="851" w:footer="992" w:gutter="0"/>
          <w:cols w:space="720" w:num="1"/>
          <w:docGrid w:type="lines" w:linePitch="312" w:charSpace="0"/>
        </w:sectPr>
      </w:pPr>
      <w:r>
        <w:rPr>
          <w:rFonts w:hint="eastAsia" w:hAnsi="宋体"/>
          <w:sz w:val="18"/>
          <w:szCs w:val="18"/>
        </w:rPr>
        <w:t>咨询电话：0471-3949251  0471-6695191-880</w:t>
      </w:r>
    </w:p>
    <w:p>
      <w:pPr>
        <w:jc w:val="center"/>
        <w:rPr>
          <w:rFonts w:ascii="黑体" w:eastAsia="黑体"/>
          <w:b/>
          <w:sz w:val="44"/>
          <w:szCs w:val="44"/>
        </w:rPr>
      </w:pPr>
      <w:r>
        <w:rPr>
          <w:rFonts w:hint="eastAsia" w:ascii="黑体" w:eastAsia="黑体"/>
          <w:b/>
          <w:sz w:val="44"/>
          <w:szCs w:val="44"/>
        </w:rPr>
        <w:t>授权委托书</w:t>
      </w:r>
    </w:p>
    <w:p>
      <w:pPr>
        <w:rPr>
          <w:sz w:val="28"/>
          <w:szCs w:val="28"/>
        </w:rPr>
      </w:pPr>
    </w:p>
    <w:p>
      <w:pPr>
        <w:rPr>
          <w:sz w:val="28"/>
          <w:szCs w:val="28"/>
        </w:rPr>
      </w:pPr>
    </w:p>
    <w:p>
      <w:pPr>
        <w:ind w:firstLine="600" w:firstLineChars="200"/>
        <w:rPr>
          <w:sz w:val="30"/>
          <w:szCs w:val="30"/>
        </w:rPr>
      </w:pPr>
      <w:r>
        <w:rPr>
          <w:rFonts w:hint="eastAsia"/>
          <w:sz w:val="30"/>
          <w:szCs w:val="30"/>
        </w:rPr>
        <w:t>授权委托书声明：我系公司的法人代表，现授权委托我公司员工为我公司唯一授权代理人（承诺不再授权其他非本公司人员），以本公司的名义办理内蒙古蒙草生态环境（集团）股份有限公司供应商入围。代理人在此过程中所签署的一切文件和处理与之有关的一切事务，我均予以认可，并承担相应的法律责任。</w:t>
      </w:r>
    </w:p>
    <w:p>
      <w:pPr>
        <w:rPr>
          <w:sz w:val="30"/>
          <w:szCs w:val="30"/>
        </w:rPr>
      </w:pPr>
    </w:p>
    <w:p>
      <w:pPr>
        <w:jc w:val="center"/>
        <w:rPr>
          <w:sz w:val="30"/>
          <w:szCs w:val="30"/>
        </w:rPr>
      </w:pPr>
      <w:r>
        <w:rPr>
          <w:rFonts w:hint="eastAsia"/>
          <w:sz w:val="30"/>
          <w:szCs w:val="30"/>
        </w:rPr>
        <w:t>代理人无权转让委托权，特此授权。</w:t>
      </w:r>
    </w:p>
    <w:p>
      <w:pPr>
        <w:jc w:val="center"/>
        <w:rPr>
          <w:sz w:val="30"/>
          <w:szCs w:val="30"/>
        </w:rPr>
      </w:pPr>
    </w:p>
    <w:p>
      <w:pPr>
        <w:rPr>
          <w:sz w:val="30"/>
          <w:szCs w:val="30"/>
        </w:rPr>
      </w:pPr>
      <w:r>
        <w:rPr>
          <w:rFonts w:hint="eastAsia"/>
          <w:sz w:val="30"/>
          <w:szCs w:val="30"/>
        </w:rPr>
        <w:t>代理人：       性别：        身份证号码：</w:t>
      </w:r>
    </w:p>
    <w:p>
      <w:pPr>
        <w:rPr>
          <w:sz w:val="30"/>
          <w:szCs w:val="30"/>
          <w:u w:val="single"/>
        </w:rPr>
      </w:pPr>
      <w:r>
        <w:rPr>
          <w:rFonts w:hint="eastAsia"/>
          <w:sz w:val="30"/>
          <w:szCs w:val="30"/>
        </w:rPr>
        <w:t>职务：         联系电话：</w:t>
      </w:r>
    </w:p>
    <w:p>
      <w:pPr>
        <w:rPr>
          <w:sz w:val="30"/>
          <w:szCs w:val="30"/>
        </w:rPr>
      </w:pPr>
    </w:p>
    <w:p>
      <w:pPr>
        <w:rPr>
          <w:sz w:val="30"/>
          <w:szCs w:val="30"/>
        </w:rPr>
      </w:pPr>
      <w:r>
        <w:rPr>
          <w:rFonts w:hint="eastAsia"/>
          <w:sz w:val="30"/>
          <w:szCs w:val="30"/>
        </w:rPr>
        <w:t>单位名称（盖章）：</w:t>
      </w:r>
    </w:p>
    <w:p>
      <w:pPr>
        <w:rPr>
          <w:sz w:val="30"/>
          <w:szCs w:val="30"/>
        </w:rPr>
      </w:pPr>
      <w:r>
        <w:rPr>
          <w:rFonts w:hint="eastAsia"/>
          <w:sz w:val="30"/>
          <w:szCs w:val="30"/>
        </w:rPr>
        <w:t>法定代表人（签字并盖章）：</w:t>
      </w:r>
    </w:p>
    <w:p>
      <w:pPr>
        <w:rPr>
          <w:sz w:val="30"/>
          <w:szCs w:val="30"/>
        </w:rPr>
      </w:pPr>
      <w:r>
        <w:rPr>
          <w:rFonts w:hint="eastAsia"/>
          <w:sz w:val="30"/>
          <w:szCs w:val="30"/>
        </w:rPr>
        <w:t>身份证号码：                 联系电话：</w:t>
      </w:r>
    </w:p>
    <w:p>
      <w:pPr>
        <w:rPr>
          <w:sz w:val="30"/>
          <w:szCs w:val="30"/>
        </w:rPr>
      </w:pPr>
    </w:p>
    <w:p>
      <w:pPr>
        <w:jc w:val="center"/>
        <w:rPr>
          <w:sz w:val="30"/>
          <w:szCs w:val="30"/>
        </w:rPr>
      </w:pPr>
      <w:r>
        <w:rPr>
          <w:rFonts w:hint="eastAsia"/>
          <w:sz w:val="30"/>
          <w:szCs w:val="30"/>
        </w:rPr>
        <w:t>授权委托有效期：自签字之日起至上述事项办理完毕为止。</w:t>
      </w:r>
    </w:p>
    <w:p>
      <w:pPr>
        <w:rPr>
          <w:sz w:val="30"/>
          <w:szCs w:val="30"/>
        </w:rPr>
      </w:pPr>
    </w:p>
    <w:p>
      <w:pPr>
        <w:jc w:val="right"/>
        <w:rPr>
          <w:sz w:val="30"/>
          <w:szCs w:val="30"/>
        </w:rPr>
      </w:pPr>
      <w:r>
        <w:rPr>
          <w:rFonts w:hint="eastAsia"/>
          <w:sz w:val="30"/>
          <w:szCs w:val="30"/>
        </w:rPr>
        <w:t>日期：  年   月  日</w:t>
      </w:r>
    </w:p>
    <w:p/>
    <w:p>
      <w:pPr>
        <w:spacing w:line="360" w:lineRule="auto"/>
        <w:outlineLvl w:val="0"/>
        <w:rPr>
          <w:rFonts w:ascii="宋体" w:hAnsi="宋体"/>
          <w:b/>
          <w:sz w:val="28"/>
          <w:szCs w:val="28"/>
        </w:rPr>
      </w:pPr>
      <w:r>
        <w:rPr>
          <w:rFonts w:hint="eastAsia" w:ascii="宋体" w:hAnsi="宋体" w:cs="宋体"/>
          <w:sz w:val="28"/>
          <w:szCs w:val="28"/>
        </w:rPr>
        <w:t>附件</w:t>
      </w:r>
      <w:r>
        <w:rPr>
          <w:rFonts w:hint="eastAsia" w:ascii="宋体" w:hAnsi="宋体" w:cs="宋体"/>
          <w:sz w:val="28"/>
          <w:szCs w:val="28"/>
          <w:lang w:eastAsia="zh-CN"/>
        </w:rPr>
        <w:t>三</w:t>
      </w:r>
      <w:r>
        <w:rPr>
          <w:rFonts w:hint="eastAsia" w:ascii="宋体" w:hAnsi="宋体" w:cs="宋体"/>
          <w:sz w:val="28"/>
          <w:szCs w:val="28"/>
        </w:rPr>
        <w:t>:大数据平台数据中心建设项目采购需求</w:t>
      </w:r>
    </w:p>
    <w:p>
      <w:pPr>
        <w:spacing w:line="360" w:lineRule="auto"/>
        <w:jc w:val="center"/>
        <w:outlineLvl w:val="0"/>
        <w:rPr>
          <w:rFonts w:ascii="宋体" w:hAnsi="宋体"/>
          <w:b/>
          <w:sz w:val="28"/>
          <w:szCs w:val="28"/>
        </w:rPr>
      </w:pPr>
      <w:r>
        <w:rPr>
          <w:rFonts w:hint="eastAsia" w:ascii="宋体" w:hAnsi="宋体"/>
          <w:b/>
          <w:sz w:val="28"/>
          <w:szCs w:val="28"/>
        </w:rPr>
        <w:t>大数据平台数据中心建设项目采购需求</w:t>
      </w:r>
    </w:p>
    <w:p>
      <w:pPr>
        <w:pStyle w:val="37"/>
        <w:numPr>
          <w:ilvl w:val="0"/>
          <w:numId w:val="2"/>
        </w:numPr>
        <w:spacing w:line="360" w:lineRule="auto"/>
        <w:ind w:firstLineChars="0"/>
        <w:outlineLvl w:val="0"/>
        <w:rPr>
          <w:rFonts w:ascii="宋体" w:hAnsi="宋体"/>
          <w:b/>
          <w:sz w:val="24"/>
          <w:szCs w:val="24"/>
        </w:rPr>
      </w:pPr>
      <w:r>
        <w:rPr>
          <w:rFonts w:hint="eastAsia" w:ascii="宋体" w:hAnsi="宋体"/>
          <w:b/>
          <w:sz w:val="24"/>
          <w:szCs w:val="24"/>
        </w:rPr>
        <w:t>项目概述</w:t>
      </w:r>
    </w:p>
    <w:p>
      <w:pPr>
        <w:spacing w:line="360" w:lineRule="auto"/>
        <w:ind w:firstLine="720" w:firstLineChars="300"/>
        <w:outlineLvl w:val="1"/>
        <w:rPr>
          <w:rFonts w:ascii="宋体" w:hAnsi="宋体"/>
          <w:sz w:val="24"/>
          <w:szCs w:val="24"/>
        </w:rPr>
      </w:pPr>
      <w:r>
        <w:rPr>
          <w:rFonts w:hint="eastAsia" w:ascii="宋体" w:hAnsi="宋体"/>
          <w:sz w:val="24"/>
          <w:szCs w:val="24"/>
        </w:rPr>
        <w:t>随着蒙草信息化的发展，蒙草新大楼需要新建数据中心。数据中心面积为88</w:t>
      </w:r>
      <w:r>
        <w:rPr>
          <w:rFonts w:ascii="宋体" w:hAnsi="宋体"/>
          <w:sz w:val="24"/>
          <w:szCs w:val="24"/>
        </w:rPr>
        <w:t>平方米</w:t>
      </w:r>
      <w:r>
        <w:rPr>
          <w:rFonts w:hint="eastAsia" w:ascii="宋体" w:hAnsi="宋体"/>
          <w:sz w:val="24"/>
          <w:szCs w:val="24"/>
        </w:rPr>
        <w:t>，</w:t>
      </w:r>
      <w:r>
        <w:rPr>
          <w:rFonts w:ascii="宋体" w:hAnsi="宋体"/>
          <w:sz w:val="24"/>
          <w:szCs w:val="24"/>
        </w:rPr>
        <w:t>长</w:t>
      </w:r>
      <w:r>
        <w:rPr>
          <w:rFonts w:hint="eastAsia" w:ascii="宋体" w:hAnsi="宋体"/>
          <w:sz w:val="24"/>
          <w:szCs w:val="24"/>
        </w:rPr>
        <w:t>14米，宽6.3米。装修要求</w:t>
      </w:r>
      <w:r>
        <w:rPr>
          <w:rFonts w:ascii="宋体" w:hAnsi="宋体"/>
          <w:sz w:val="24"/>
          <w:szCs w:val="24"/>
        </w:rPr>
        <w:t>在经济实用的前提下，选择优质</w:t>
      </w:r>
      <w:r>
        <w:rPr>
          <w:rFonts w:hint="eastAsia" w:ascii="宋体" w:hAnsi="宋体"/>
          <w:sz w:val="24"/>
          <w:szCs w:val="24"/>
        </w:rPr>
        <w:t>专用的数据中心</w:t>
      </w:r>
      <w:r>
        <w:rPr>
          <w:rFonts w:ascii="宋体" w:hAnsi="宋体"/>
          <w:sz w:val="24"/>
          <w:szCs w:val="24"/>
        </w:rPr>
        <w:t>装</w:t>
      </w:r>
      <w:r>
        <w:rPr>
          <w:rFonts w:hint="eastAsia" w:ascii="宋体" w:hAnsi="宋体"/>
          <w:sz w:val="24"/>
          <w:szCs w:val="24"/>
        </w:rPr>
        <w:t>修材料，装修材料要求吸音效果好、不易变形、变色、易清洁、防火性好，且高度耐用的材料，达到最佳装修效果。</w:t>
      </w:r>
      <w:r>
        <w:rPr>
          <w:rFonts w:ascii="宋体" w:hAnsi="宋体"/>
          <w:sz w:val="24"/>
          <w:szCs w:val="24"/>
        </w:rPr>
        <w:t>室内控制设备、电器设备、布线系统注重可靠性，全部采用符合国家标准的优质产品</w:t>
      </w:r>
      <w:r>
        <w:rPr>
          <w:rFonts w:hint="eastAsia" w:ascii="宋体" w:hAnsi="宋体"/>
          <w:sz w:val="24"/>
          <w:szCs w:val="24"/>
        </w:rPr>
        <w:t>。</w:t>
      </w:r>
      <w:r>
        <w:rPr>
          <w:rFonts w:ascii="宋体" w:hAnsi="宋体"/>
          <w:sz w:val="24"/>
          <w:szCs w:val="24"/>
        </w:rPr>
        <w:t>机房各项功能完整配套，要求达到专业规范、技术先进、经济合理、安全适用、质量优良</w:t>
      </w:r>
      <w:r>
        <w:rPr>
          <w:rFonts w:hint="eastAsia" w:ascii="宋体" w:hAnsi="宋体"/>
          <w:sz w:val="24"/>
          <w:szCs w:val="24"/>
        </w:rPr>
        <w:t>、</w:t>
      </w:r>
      <w:r>
        <w:rPr>
          <w:rFonts w:ascii="宋体" w:hAnsi="宋体"/>
          <w:sz w:val="24"/>
          <w:szCs w:val="24"/>
        </w:rPr>
        <w:t>整体布局的合理化和科学化。</w:t>
      </w:r>
    </w:p>
    <w:p>
      <w:pPr>
        <w:numPr>
          <w:ilvl w:val="0"/>
          <w:numId w:val="2"/>
        </w:numPr>
        <w:spacing w:line="360" w:lineRule="auto"/>
        <w:outlineLvl w:val="1"/>
        <w:rPr>
          <w:rFonts w:ascii="宋体" w:hAnsi="宋体"/>
          <w:sz w:val="24"/>
          <w:szCs w:val="24"/>
        </w:rPr>
      </w:pPr>
      <w:r>
        <w:rPr>
          <w:rFonts w:hint="eastAsia" w:ascii="宋体" w:hAnsi="宋体"/>
          <w:b/>
          <w:sz w:val="24"/>
          <w:szCs w:val="24"/>
        </w:rPr>
        <w:t>蒙草数据中心建设：　</w:t>
      </w:r>
      <w:r>
        <w:rPr>
          <w:rFonts w:hint="eastAsia" w:ascii="宋体" w:hAnsi="宋体"/>
          <w:sz w:val="24"/>
          <w:szCs w:val="24"/>
        </w:rPr>
        <w:t>　</w:t>
      </w:r>
    </w:p>
    <w:p>
      <w:pPr>
        <w:spacing w:line="360" w:lineRule="auto"/>
        <w:ind w:firstLine="480" w:firstLineChars="200"/>
        <w:jc w:val="left"/>
        <w:outlineLvl w:val="1"/>
        <w:rPr>
          <w:rFonts w:ascii="宋体" w:hAnsi="宋体"/>
          <w:sz w:val="24"/>
          <w:szCs w:val="24"/>
        </w:rPr>
      </w:pPr>
      <w:r>
        <w:rPr>
          <w:rFonts w:hint="eastAsia" w:ascii="宋体" w:hAnsi="宋体"/>
          <w:sz w:val="24"/>
          <w:szCs w:val="24"/>
        </w:rPr>
        <w:t>蒙草数据中心设置在蒙草新办公大楼地下一层，本次数据中心建设采用半封闭式装修、数据中心建成后在游客观光通道展现。数据中心内要求建设设备间、电池间、操作间等基本功能。</w:t>
      </w:r>
      <w:r>
        <w:rPr>
          <w:rFonts w:ascii="宋体" w:hAnsi="宋体"/>
          <w:sz w:val="24"/>
          <w:szCs w:val="24"/>
        </w:rPr>
        <w:t>机房位置在地下一层2</w:t>
      </w:r>
      <w:r>
        <w:rPr>
          <w:rFonts w:hint="eastAsia" w:ascii="宋体" w:hAnsi="宋体"/>
          <w:sz w:val="24"/>
          <w:szCs w:val="24"/>
        </w:rPr>
        <w:t>轴</w:t>
      </w:r>
      <w:r>
        <w:rPr>
          <w:rFonts w:ascii="宋体" w:hAnsi="宋体"/>
          <w:sz w:val="24"/>
          <w:szCs w:val="24"/>
        </w:rPr>
        <w:t>和3</w:t>
      </w:r>
      <w:r>
        <w:rPr>
          <w:rFonts w:hint="eastAsia" w:ascii="宋体" w:hAnsi="宋体"/>
          <w:sz w:val="24"/>
          <w:szCs w:val="24"/>
        </w:rPr>
        <w:t>轴，A柱和B柱</w:t>
      </w:r>
      <w:r>
        <w:rPr>
          <w:rFonts w:ascii="宋体" w:hAnsi="宋体"/>
          <w:sz w:val="24"/>
          <w:szCs w:val="24"/>
        </w:rPr>
        <w:t>之间</w:t>
      </w:r>
      <w:r>
        <w:rPr>
          <w:rFonts w:hint="eastAsia" w:ascii="宋体" w:hAnsi="宋体"/>
          <w:sz w:val="24"/>
          <w:szCs w:val="24"/>
        </w:rPr>
        <w:t>坐标</w:t>
      </w:r>
      <w:r>
        <w:rPr>
          <w:rFonts w:ascii="宋体" w:hAnsi="宋体"/>
          <w:sz w:val="24"/>
          <w:szCs w:val="24"/>
        </w:rPr>
        <w:t>，配电室在12和13</w:t>
      </w:r>
      <w:r>
        <w:rPr>
          <w:rFonts w:hint="eastAsia" w:ascii="宋体" w:hAnsi="宋体"/>
          <w:sz w:val="24"/>
          <w:szCs w:val="24"/>
        </w:rPr>
        <w:t>轴</w:t>
      </w:r>
      <w:r>
        <w:rPr>
          <w:rFonts w:ascii="宋体" w:hAnsi="宋体"/>
          <w:sz w:val="24"/>
          <w:szCs w:val="24"/>
        </w:rPr>
        <w:t>之间，柴油发电机房在11和12</w:t>
      </w:r>
      <w:r>
        <w:rPr>
          <w:rFonts w:hint="eastAsia" w:ascii="宋体" w:hAnsi="宋体"/>
          <w:sz w:val="24"/>
          <w:szCs w:val="24"/>
        </w:rPr>
        <w:t>轴</w:t>
      </w:r>
      <w:r>
        <w:rPr>
          <w:rFonts w:ascii="宋体" w:hAnsi="宋体"/>
          <w:sz w:val="24"/>
          <w:szCs w:val="24"/>
        </w:rPr>
        <w:t>之间。</w:t>
      </w:r>
      <w:r>
        <w:rPr>
          <w:rFonts w:hint="eastAsia" w:ascii="宋体" w:hAnsi="宋体"/>
          <w:sz w:val="24"/>
          <w:szCs w:val="24"/>
        </w:rPr>
        <w:t>地下结构图如下：</w:t>
      </w:r>
    </w:p>
    <w:p>
      <w:pPr>
        <w:spacing w:line="360" w:lineRule="auto"/>
        <w:jc w:val="center"/>
        <w:outlineLvl w:val="1"/>
        <w:rPr>
          <w:b/>
          <w:sz w:val="24"/>
          <w:szCs w:val="24"/>
        </w:rPr>
      </w:pPr>
      <w:r>
        <w:rPr>
          <w:b/>
          <w:sz w:val="24"/>
          <w:szCs w:val="24"/>
        </w:rPr>
        <w:object>
          <v:shape id="_x0000_i1025" o:spt="75" type="#_x0000_t75" style="height:55.5pt;width:76.5pt;" o:ole="t" filled="f" o:preferrelative="t" stroked="f" coordsize="21600,21600">
            <v:path/>
            <v:fill on="f" focussize="0,0"/>
            <v:stroke on="f" joinstyle="miter"/>
            <v:imagedata r:id="rId5" o:title=""/>
            <o:lock v:ext="edit" aspectratio="t"/>
            <w10:wrap type="none"/>
            <w10:anchorlock/>
          </v:shape>
          <o:OLEObject Type="Embed" ProgID="Package" ShapeID="_x0000_i1025" DrawAspect="Icon" ObjectID="_1468075725" r:id="rId4">
            <o:LockedField>false</o:LockedField>
          </o:OLEObject>
        </w:object>
      </w:r>
    </w:p>
    <w:p>
      <w:pPr>
        <w:spacing w:line="360" w:lineRule="auto"/>
        <w:ind w:firstLine="480" w:firstLineChars="200"/>
        <w:outlineLvl w:val="1"/>
        <w:rPr>
          <w:rFonts w:ascii="宋体" w:hAnsi="宋体"/>
          <w:sz w:val="24"/>
          <w:szCs w:val="24"/>
        </w:rPr>
      </w:pPr>
      <w:r>
        <w:rPr>
          <w:rFonts w:hint="eastAsia" w:ascii="宋体" w:hAnsi="宋体"/>
          <w:sz w:val="24"/>
          <w:szCs w:val="24"/>
        </w:rPr>
        <w:t>数据中心内需要配套电力系统（包括但不限于UPS、配电箱、空开、机柜内PDU等）、环境系统（包括但不限于制冷系统、机房环境温湿度、烟感、门禁系统、监控报警系统等）、机房配套系统（包括但不限于数据中心展示、排风、新风、防雷等）以及数据中心房顶、地面、墙围防水、防潮装修，综合布线、静电地板、吊顶、墙面、照明、排水等；要求将原有数据中心监控系统可与新建数据中心机房连接整合。</w:t>
      </w:r>
    </w:p>
    <w:p>
      <w:pPr>
        <w:spacing w:line="360" w:lineRule="auto"/>
        <w:ind w:firstLine="570"/>
        <w:outlineLvl w:val="1"/>
        <w:rPr>
          <w:rFonts w:ascii="宋体" w:hAnsi="宋体"/>
          <w:sz w:val="24"/>
          <w:szCs w:val="24"/>
        </w:rPr>
      </w:pPr>
      <w:r>
        <w:rPr>
          <w:rFonts w:hint="eastAsia" w:ascii="宋体" w:hAnsi="宋体"/>
          <w:sz w:val="24"/>
          <w:szCs w:val="24"/>
        </w:rPr>
        <w:t>建设完成后的机房内需要设置8组机柜(2组为网络机柜，2组大数据服务器组机柜，2组虚拟化机柜，1组监控系统机柜，1组存储和备份机柜)。2台15kw以上精密空调含加湿功能，以及1</w:t>
      </w:r>
      <w:r>
        <w:rPr>
          <w:rFonts w:hint="eastAsia" w:ascii="宋体" w:hAnsi="宋体"/>
          <w:color w:val="000000"/>
          <w:sz w:val="24"/>
          <w:szCs w:val="24"/>
        </w:rPr>
        <w:t>个40K UPS模块化三进三出带电池检测机头</w:t>
      </w:r>
      <w:r>
        <w:rPr>
          <w:rFonts w:hint="eastAsia" w:ascii="宋体" w:hAnsi="宋体"/>
          <w:sz w:val="24"/>
          <w:szCs w:val="24"/>
        </w:rPr>
        <w:t>，带电量检测、计数等功能。UPS电池、环境监控等模块化机房必要设备。机房要求强电下走线带桥架，网络走上桥架。</w:t>
      </w:r>
    </w:p>
    <w:p>
      <w:pPr>
        <w:numPr>
          <w:ilvl w:val="0"/>
          <w:numId w:val="2"/>
        </w:numPr>
        <w:spacing w:line="360" w:lineRule="auto"/>
        <w:outlineLvl w:val="1"/>
        <w:rPr>
          <w:rFonts w:ascii="宋体" w:hAnsi="宋体"/>
          <w:b/>
          <w:sz w:val="24"/>
          <w:szCs w:val="24"/>
        </w:rPr>
      </w:pPr>
      <w:r>
        <w:rPr>
          <w:rFonts w:hint="eastAsia" w:ascii="宋体" w:hAnsi="宋体"/>
          <w:b/>
          <w:sz w:val="24"/>
          <w:szCs w:val="24"/>
        </w:rPr>
        <w:t>机房主要设备购买要求：</w:t>
      </w:r>
    </w:p>
    <w:p>
      <w:pPr>
        <w:spacing w:line="360" w:lineRule="auto"/>
        <w:ind w:firstLine="480" w:firstLineChars="200"/>
        <w:outlineLvl w:val="1"/>
        <w:rPr>
          <w:rFonts w:ascii="宋体" w:hAnsi="宋体"/>
          <w:sz w:val="24"/>
          <w:szCs w:val="24"/>
        </w:rPr>
      </w:pPr>
      <w:r>
        <w:rPr>
          <w:rFonts w:hint="eastAsia" w:ascii="宋体" w:hAnsi="宋体"/>
          <w:sz w:val="24"/>
          <w:szCs w:val="24"/>
        </w:rPr>
        <w:t>所投标设备主要设备要求三年原厂质保，品牌要求为国际及国内一线品牌，报价单中应包括项目中所有设备、材料，包括税率、运输、包装等费用。</w:t>
      </w:r>
    </w:p>
    <w:p>
      <w:pPr>
        <w:spacing w:line="360" w:lineRule="auto"/>
        <w:outlineLvl w:val="1"/>
        <w:rPr>
          <w:rFonts w:ascii="宋体" w:hAnsi="宋体"/>
          <w:b/>
          <w:sz w:val="24"/>
          <w:szCs w:val="24"/>
        </w:rPr>
      </w:pPr>
      <w:r>
        <w:rPr>
          <w:rFonts w:hint="eastAsia" w:ascii="宋体" w:hAnsi="宋体"/>
          <w:b/>
          <w:sz w:val="24"/>
          <w:szCs w:val="24"/>
        </w:rPr>
        <w:t>四、整体</w:t>
      </w:r>
      <w:r>
        <w:rPr>
          <w:rFonts w:ascii="宋体" w:hAnsi="宋体"/>
          <w:b/>
          <w:sz w:val="24"/>
          <w:szCs w:val="24"/>
        </w:rPr>
        <w:t>要求</w:t>
      </w:r>
    </w:p>
    <w:p>
      <w:pPr>
        <w:spacing w:line="360" w:lineRule="auto"/>
        <w:rPr>
          <w:rFonts w:ascii="宋体" w:hAnsi="宋体"/>
          <w:sz w:val="24"/>
          <w:szCs w:val="24"/>
        </w:rPr>
      </w:pPr>
      <w:r>
        <w:rPr>
          <w:rFonts w:hint="eastAsia" w:ascii="宋体" w:hAnsi="宋体"/>
          <w:sz w:val="24"/>
          <w:szCs w:val="24"/>
        </w:rPr>
        <w:t>4.1机房建设要整体设计、施工，各子系统有机结合，做到使用简单、管理方便、维护便捷。</w:t>
      </w:r>
    </w:p>
    <w:p>
      <w:pPr>
        <w:spacing w:line="360" w:lineRule="auto"/>
        <w:rPr>
          <w:rFonts w:ascii="宋体" w:hAnsi="宋体"/>
          <w:sz w:val="24"/>
          <w:szCs w:val="24"/>
        </w:rPr>
      </w:pPr>
      <w:r>
        <w:rPr>
          <w:rFonts w:hint="eastAsia" w:ascii="宋体" w:hAnsi="宋体"/>
          <w:sz w:val="24"/>
          <w:szCs w:val="24"/>
        </w:rPr>
        <w:t>4.2机房能为计算机设备提供安全、稳定、可靠的工作环境条件，保证机房内计算机设备不间断的运行。</w:t>
      </w:r>
    </w:p>
    <w:p>
      <w:pPr>
        <w:spacing w:line="360" w:lineRule="auto"/>
        <w:rPr>
          <w:rFonts w:ascii="宋体" w:hAnsi="宋体"/>
          <w:sz w:val="24"/>
          <w:szCs w:val="24"/>
        </w:rPr>
      </w:pPr>
      <w:r>
        <w:rPr>
          <w:rFonts w:hint="eastAsia" w:ascii="宋体" w:hAnsi="宋体"/>
          <w:sz w:val="24"/>
          <w:szCs w:val="24"/>
        </w:rPr>
        <w:t>4.3整体机房设计应便于服务器、存储设备安装、使用和管理，并参照现代机房发展理念设计建设，充分考虑到今后网络系统的发展和扩容性。</w:t>
      </w:r>
    </w:p>
    <w:p>
      <w:pPr>
        <w:spacing w:line="360" w:lineRule="auto"/>
        <w:rPr>
          <w:rFonts w:ascii="宋体" w:hAnsi="宋体"/>
          <w:sz w:val="24"/>
          <w:szCs w:val="24"/>
        </w:rPr>
      </w:pPr>
      <w:r>
        <w:rPr>
          <w:rFonts w:hint="eastAsia" w:ascii="宋体" w:hAnsi="宋体"/>
          <w:sz w:val="24"/>
          <w:szCs w:val="24"/>
        </w:rPr>
        <w:t>4.4机房建设使用的所有材料、设备需满足A级防火等级并提供相应的合格等级报告。</w:t>
      </w:r>
    </w:p>
    <w:p>
      <w:pPr>
        <w:spacing w:line="360" w:lineRule="auto"/>
        <w:rPr>
          <w:rFonts w:ascii="宋体" w:hAnsi="宋体"/>
          <w:sz w:val="24"/>
          <w:szCs w:val="24"/>
        </w:rPr>
      </w:pPr>
      <w:r>
        <w:rPr>
          <w:rFonts w:hint="eastAsia" w:ascii="宋体" w:hAnsi="宋体"/>
          <w:sz w:val="24"/>
          <w:szCs w:val="24"/>
        </w:rPr>
        <w:t>4.5 必须采用有效的防漏、防渗、保温措施,确保机房安全。</w:t>
      </w:r>
    </w:p>
    <w:p>
      <w:pPr>
        <w:spacing w:line="360" w:lineRule="auto"/>
        <w:rPr>
          <w:rFonts w:ascii="宋体" w:hAnsi="宋体"/>
          <w:sz w:val="24"/>
          <w:szCs w:val="24"/>
        </w:rPr>
      </w:pPr>
      <w:r>
        <w:rPr>
          <w:rFonts w:hint="eastAsia" w:ascii="宋体" w:hAnsi="宋体"/>
          <w:sz w:val="24"/>
          <w:szCs w:val="24"/>
        </w:rPr>
        <w:t>4.6设计和施工充分考虑节能、易管理、环保原则。</w:t>
      </w:r>
    </w:p>
    <w:p>
      <w:pPr>
        <w:spacing w:line="360" w:lineRule="auto"/>
        <w:outlineLvl w:val="1"/>
        <w:rPr>
          <w:rFonts w:ascii="宋体" w:hAnsi="宋体"/>
          <w:b/>
          <w:sz w:val="24"/>
          <w:szCs w:val="24"/>
        </w:rPr>
      </w:pPr>
      <w:r>
        <w:rPr>
          <w:rFonts w:hint="eastAsia" w:ascii="宋体" w:hAnsi="宋体"/>
          <w:b/>
          <w:sz w:val="24"/>
          <w:szCs w:val="24"/>
        </w:rPr>
        <w:t>五、安装工程</w:t>
      </w:r>
    </w:p>
    <w:p>
      <w:pPr>
        <w:spacing w:line="360" w:lineRule="auto"/>
        <w:rPr>
          <w:rFonts w:ascii="宋体" w:hAnsi="宋体"/>
          <w:sz w:val="24"/>
          <w:szCs w:val="24"/>
        </w:rPr>
      </w:pPr>
      <w:r>
        <w:rPr>
          <w:rFonts w:hint="eastAsia" w:ascii="宋体" w:hAnsi="宋体"/>
          <w:sz w:val="24"/>
          <w:szCs w:val="24"/>
        </w:rPr>
        <w:t>5.1防尘措施</w:t>
      </w:r>
    </w:p>
    <w:p>
      <w:pPr>
        <w:spacing w:line="360" w:lineRule="auto"/>
        <w:ind w:firstLine="480" w:firstLineChars="200"/>
        <w:rPr>
          <w:rFonts w:ascii="宋体" w:hAnsi="宋体"/>
          <w:sz w:val="24"/>
          <w:szCs w:val="24"/>
        </w:rPr>
      </w:pPr>
      <w:r>
        <w:rPr>
          <w:rFonts w:hint="eastAsia" w:ascii="宋体" w:hAnsi="宋体"/>
          <w:sz w:val="24"/>
          <w:szCs w:val="24"/>
        </w:rPr>
        <w:t>材料选用：本机房装修所选择的材料要具有防尘、不起尘、易清洁的特点。如本工程中将采用的防尘树脂涂料、抗静电地板。</w:t>
      </w:r>
    </w:p>
    <w:p>
      <w:pPr>
        <w:spacing w:line="360" w:lineRule="auto"/>
        <w:ind w:firstLine="480" w:firstLineChars="200"/>
        <w:rPr>
          <w:rFonts w:ascii="宋体" w:hAnsi="宋体"/>
          <w:sz w:val="24"/>
          <w:szCs w:val="24"/>
        </w:rPr>
      </w:pPr>
      <w:r>
        <w:rPr>
          <w:rFonts w:hint="eastAsia" w:ascii="宋体" w:hAnsi="宋体"/>
          <w:sz w:val="24"/>
          <w:szCs w:val="24"/>
        </w:rPr>
        <w:t>地面防尘：安装抗静电地板前先清理地面，再将地面和地板下四周墙壁刷防尘漆。</w:t>
      </w:r>
    </w:p>
    <w:p>
      <w:pPr>
        <w:spacing w:line="360" w:lineRule="auto"/>
        <w:ind w:firstLine="480" w:firstLineChars="200"/>
        <w:rPr>
          <w:rFonts w:ascii="宋体" w:hAnsi="宋体"/>
          <w:sz w:val="24"/>
          <w:szCs w:val="24"/>
        </w:rPr>
      </w:pPr>
      <w:r>
        <w:rPr>
          <w:rFonts w:hint="eastAsia" w:ascii="宋体" w:hAnsi="宋体"/>
          <w:sz w:val="24"/>
          <w:szCs w:val="24"/>
        </w:rPr>
        <w:t>施工环节：在施工过程中，在每一道工序的隐蔽工程上，如地板及设备的安装都必须及时清理施工垃圾、灰尘，每日施工结束前，完成机房内与施工相关的清理工作，确保无垃圾、灰尘留存。</w:t>
      </w:r>
    </w:p>
    <w:p>
      <w:pPr>
        <w:spacing w:line="360" w:lineRule="auto"/>
        <w:rPr>
          <w:rFonts w:ascii="宋体" w:hAnsi="宋体"/>
          <w:sz w:val="24"/>
          <w:szCs w:val="24"/>
        </w:rPr>
      </w:pPr>
      <w:r>
        <w:rPr>
          <w:rFonts w:hint="eastAsia" w:ascii="宋体" w:hAnsi="宋体"/>
          <w:sz w:val="24"/>
          <w:szCs w:val="24"/>
        </w:rPr>
        <w:t>5.2防干扰措施</w:t>
      </w:r>
    </w:p>
    <w:p>
      <w:pPr>
        <w:spacing w:line="360" w:lineRule="auto"/>
        <w:ind w:firstLine="480" w:firstLineChars="200"/>
        <w:rPr>
          <w:rFonts w:ascii="宋体" w:hAnsi="宋体"/>
          <w:sz w:val="24"/>
          <w:szCs w:val="24"/>
        </w:rPr>
      </w:pPr>
      <w:r>
        <w:rPr>
          <w:rFonts w:hint="eastAsia" w:ascii="宋体" w:hAnsi="宋体"/>
          <w:sz w:val="24"/>
          <w:szCs w:val="24"/>
        </w:rPr>
        <w:t>材料选用：利用金属材料具有防干扰的特点，本工程抗静电地板等均为防干扰的材料，以减少来自外界的对主机房的电磁干扰。</w:t>
      </w:r>
    </w:p>
    <w:p>
      <w:pPr>
        <w:spacing w:line="360" w:lineRule="auto"/>
        <w:ind w:firstLine="480" w:firstLineChars="200"/>
        <w:rPr>
          <w:rFonts w:ascii="宋体" w:hAnsi="宋体"/>
          <w:sz w:val="24"/>
          <w:szCs w:val="24"/>
        </w:rPr>
      </w:pPr>
      <w:r>
        <w:rPr>
          <w:rFonts w:hint="eastAsia" w:ascii="宋体" w:hAnsi="宋体"/>
          <w:sz w:val="24"/>
          <w:szCs w:val="24"/>
        </w:rPr>
        <w:t>良好的防雷防浪涌措施：在配电系统中合理配置防雷、防浪涌保护器，以减少雷电或过电压对设备的影响。</w:t>
      </w:r>
    </w:p>
    <w:p>
      <w:pPr>
        <w:spacing w:line="360" w:lineRule="auto"/>
        <w:ind w:firstLine="480" w:firstLineChars="200"/>
        <w:rPr>
          <w:rFonts w:ascii="宋体" w:hAnsi="宋体"/>
          <w:sz w:val="24"/>
          <w:szCs w:val="24"/>
        </w:rPr>
      </w:pPr>
      <w:r>
        <w:rPr>
          <w:rFonts w:hint="eastAsia" w:ascii="宋体" w:hAnsi="宋体"/>
          <w:sz w:val="24"/>
          <w:szCs w:val="24"/>
        </w:rPr>
        <w:t>接地措施：所使用的镀锌钢管、金属软管、金属接线盒外壳、桥架等均进行可靠接地，避免因高频电磁波干扰设备的正常工作，机房内正常不带电的金属部分均应做等电位联接。</w:t>
      </w:r>
    </w:p>
    <w:p>
      <w:pPr>
        <w:spacing w:line="360" w:lineRule="auto"/>
        <w:rPr>
          <w:rFonts w:ascii="宋体" w:hAnsi="宋体"/>
          <w:sz w:val="24"/>
          <w:szCs w:val="24"/>
        </w:rPr>
      </w:pPr>
      <w:r>
        <w:rPr>
          <w:rFonts w:hint="eastAsia" w:ascii="宋体" w:hAnsi="宋体"/>
          <w:sz w:val="24"/>
          <w:szCs w:val="24"/>
        </w:rPr>
        <w:t>5.3 防噪声措施</w:t>
      </w:r>
    </w:p>
    <w:p>
      <w:pPr>
        <w:spacing w:line="360" w:lineRule="auto"/>
        <w:ind w:firstLine="480" w:firstLineChars="200"/>
        <w:rPr>
          <w:rFonts w:ascii="宋体" w:hAnsi="宋体"/>
          <w:sz w:val="24"/>
          <w:szCs w:val="24"/>
        </w:rPr>
      </w:pPr>
      <w:r>
        <w:rPr>
          <w:rFonts w:hint="eastAsia" w:ascii="宋体" w:hAnsi="宋体"/>
          <w:sz w:val="24"/>
          <w:szCs w:val="24"/>
        </w:rPr>
        <w:t>微孔板的使用：机房吊顶采用背贴吸音膜铝合金微孔板，具有较好的吸音功能，能有效降低机房噪声。</w:t>
      </w:r>
    </w:p>
    <w:p>
      <w:pPr>
        <w:spacing w:line="360" w:lineRule="auto"/>
        <w:ind w:firstLine="480" w:firstLineChars="200"/>
        <w:rPr>
          <w:rFonts w:ascii="宋体" w:hAnsi="宋体"/>
          <w:sz w:val="24"/>
          <w:szCs w:val="24"/>
        </w:rPr>
      </w:pPr>
      <w:r>
        <w:rPr>
          <w:rFonts w:hint="eastAsia" w:ascii="宋体" w:hAnsi="宋体"/>
          <w:sz w:val="24"/>
          <w:szCs w:val="24"/>
        </w:rPr>
        <w:t>缓冲胶垫：所有设备底部均设有3mm厚缓冲胶垫，降低设备本身的震动噪声。</w:t>
      </w:r>
    </w:p>
    <w:p>
      <w:pPr>
        <w:spacing w:line="360" w:lineRule="auto"/>
        <w:ind w:firstLine="480" w:firstLineChars="200"/>
        <w:rPr>
          <w:rFonts w:ascii="宋体" w:hAnsi="宋体"/>
          <w:sz w:val="24"/>
          <w:szCs w:val="24"/>
        </w:rPr>
      </w:pPr>
      <w:r>
        <w:rPr>
          <w:rFonts w:hint="eastAsia" w:ascii="宋体" w:hAnsi="宋体"/>
          <w:sz w:val="24"/>
          <w:szCs w:val="24"/>
        </w:rPr>
        <w:t>低噪声精密空调的选用：选用性能优越的低噪声精密空调，能有效地降低机房内噪音。</w:t>
      </w:r>
    </w:p>
    <w:p>
      <w:pPr>
        <w:spacing w:line="360" w:lineRule="auto"/>
        <w:rPr>
          <w:rFonts w:ascii="宋体" w:hAnsi="宋体"/>
          <w:sz w:val="24"/>
          <w:szCs w:val="24"/>
        </w:rPr>
      </w:pPr>
      <w:r>
        <w:rPr>
          <w:rFonts w:hint="eastAsia" w:ascii="宋体" w:hAnsi="宋体"/>
          <w:sz w:val="24"/>
          <w:szCs w:val="24"/>
        </w:rPr>
        <w:t>5.4防火措施</w:t>
      </w:r>
    </w:p>
    <w:p>
      <w:pPr>
        <w:spacing w:line="360" w:lineRule="auto"/>
        <w:ind w:firstLine="480" w:firstLineChars="200"/>
        <w:rPr>
          <w:rFonts w:ascii="宋体" w:hAnsi="宋体"/>
          <w:sz w:val="24"/>
          <w:szCs w:val="24"/>
        </w:rPr>
      </w:pPr>
      <w:r>
        <w:rPr>
          <w:rFonts w:hint="eastAsia" w:ascii="宋体" w:hAnsi="宋体"/>
          <w:sz w:val="24"/>
          <w:szCs w:val="24"/>
        </w:rPr>
        <w:t>A级防火材料：铝合金吊顶为A级防火材料。</w:t>
      </w:r>
    </w:p>
    <w:p>
      <w:pPr>
        <w:spacing w:line="360" w:lineRule="auto"/>
        <w:ind w:firstLine="480" w:firstLineChars="200"/>
        <w:rPr>
          <w:rFonts w:ascii="宋体" w:hAnsi="宋体"/>
          <w:sz w:val="24"/>
          <w:szCs w:val="24"/>
        </w:rPr>
      </w:pPr>
      <w:r>
        <w:rPr>
          <w:rFonts w:hint="eastAsia" w:ascii="宋体" w:hAnsi="宋体"/>
          <w:sz w:val="24"/>
          <w:szCs w:val="24"/>
        </w:rPr>
        <w:t>防火门：采用甲级钢制防火门。</w:t>
      </w:r>
    </w:p>
    <w:p>
      <w:pPr>
        <w:spacing w:line="360" w:lineRule="auto"/>
        <w:ind w:firstLine="480" w:firstLineChars="200"/>
        <w:rPr>
          <w:rFonts w:ascii="宋体" w:hAnsi="宋体"/>
          <w:sz w:val="24"/>
          <w:szCs w:val="24"/>
        </w:rPr>
      </w:pPr>
      <w:r>
        <w:rPr>
          <w:rFonts w:hint="eastAsia" w:ascii="宋体" w:hAnsi="宋体"/>
          <w:sz w:val="24"/>
          <w:szCs w:val="24"/>
        </w:rPr>
        <w:t>阻燃电缆电线：照明、辅助插座、机柜供电等电源布线均采用阻燃铜芯电力电缆或电线，且均穿电线管敷设到位。</w:t>
      </w:r>
    </w:p>
    <w:p>
      <w:pPr>
        <w:spacing w:line="360" w:lineRule="auto"/>
        <w:ind w:firstLine="480" w:firstLineChars="200"/>
        <w:rPr>
          <w:rFonts w:ascii="宋体" w:hAnsi="宋体"/>
          <w:sz w:val="24"/>
          <w:szCs w:val="24"/>
        </w:rPr>
      </w:pPr>
      <w:r>
        <w:rPr>
          <w:rFonts w:hint="eastAsia" w:ascii="宋体" w:hAnsi="宋体"/>
          <w:sz w:val="24"/>
          <w:szCs w:val="24"/>
        </w:rPr>
        <w:t>电气保护：供配系统由自动空气开关控制，设过负荷、短路保护等功能，保护应与上级保护配合。</w:t>
      </w:r>
    </w:p>
    <w:p>
      <w:pPr>
        <w:spacing w:line="360" w:lineRule="auto"/>
        <w:ind w:firstLine="480" w:firstLineChars="200"/>
        <w:rPr>
          <w:rFonts w:ascii="宋体" w:hAnsi="宋体"/>
          <w:sz w:val="24"/>
          <w:szCs w:val="24"/>
        </w:rPr>
      </w:pPr>
      <w:r>
        <w:rPr>
          <w:rFonts w:hint="eastAsia" w:ascii="宋体" w:hAnsi="宋体"/>
          <w:sz w:val="24"/>
          <w:szCs w:val="24"/>
        </w:rPr>
        <w:t>布线产品：布线产品及光纤等均采用阻燃、低烟产品。</w:t>
      </w:r>
    </w:p>
    <w:p>
      <w:pPr>
        <w:tabs>
          <w:tab w:val="left" w:pos="8640"/>
        </w:tabs>
        <w:spacing w:line="360" w:lineRule="auto"/>
        <w:ind w:firstLine="480" w:firstLineChars="200"/>
        <w:rPr>
          <w:rFonts w:ascii="宋体" w:hAnsi="宋体"/>
          <w:sz w:val="24"/>
          <w:szCs w:val="24"/>
        </w:rPr>
      </w:pPr>
      <w:r>
        <w:rPr>
          <w:rFonts w:hint="eastAsia" w:ascii="宋体" w:hAnsi="宋体"/>
          <w:sz w:val="24"/>
          <w:szCs w:val="24"/>
        </w:rPr>
        <w:t>消防系统设计：根据相关规定配置相应数量的灭火器。</w:t>
      </w:r>
    </w:p>
    <w:p>
      <w:pPr>
        <w:spacing w:line="360" w:lineRule="auto"/>
        <w:rPr>
          <w:rFonts w:ascii="宋体" w:hAnsi="宋体"/>
          <w:sz w:val="24"/>
          <w:szCs w:val="24"/>
        </w:rPr>
      </w:pPr>
      <w:r>
        <w:rPr>
          <w:rFonts w:hint="eastAsia" w:ascii="宋体" w:hAnsi="宋体"/>
          <w:sz w:val="24"/>
          <w:szCs w:val="24"/>
        </w:rPr>
        <w:t>5.5防静电措施</w:t>
      </w:r>
    </w:p>
    <w:p>
      <w:pPr>
        <w:spacing w:line="360" w:lineRule="auto"/>
        <w:ind w:firstLine="480" w:firstLineChars="200"/>
        <w:rPr>
          <w:rFonts w:ascii="宋体" w:hAnsi="宋体"/>
          <w:sz w:val="24"/>
          <w:szCs w:val="24"/>
        </w:rPr>
      </w:pPr>
      <w:r>
        <w:rPr>
          <w:rFonts w:hint="eastAsia" w:ascii="宋体" w:hAnsi="宋体"/>
          <w:sz w:val="24"/>
          <w:szCs w:val="24"/>
        </w:rPr>
        <w:t>防静电材料的选用：机房装修选用的材料具有防静电性能。如铝合金吊顶、抗静电地板，并将导电体进行静电接地处理。</w:t>
      </w:r>
    </w:p>
    <w:p>
      <w:pPr>
        <w:spacing w:line="360" w:lineRule="auto"/>
        <w:rPr>
          <w:rFonts w:ascii="宋体" w:hAnsi="宋体"/>
          <w:sz w:val="24"/>
          <w:szCs w:val="24"/>
        </w:rPr>
      </w:pPr>
      <w:r>
        <w:rPr>
          <w:rFonts w:hint="eastAsia" w:ascii="宋体" w:hAnsi="宋体"/>
          <w:sz w:val="24"/>
          <w:szCs w:val="24"/>
        </w:rPr>
        <w:t>5.6防鼠、虫措施</w:t>
      </w:r>
    </w:p>
    <w:p>
      <w:pPr>
        <w:spacing w:line="360" w:lineRule="auto"/>
        <w:ind w:firstLine="480" w:firstLineChars="200"/>
        <w:rPr>
          <w:rFonts w:ascii="宋体" w:hAnsi="宋体"/>
          <w:sz w:val="24"/>
          <w:szCs w:val="24"/>
        </w:rPr>
      </w:pPr>
      <w:r>
        <w:rPr>
          <w:rFonts w:hint="eastAsia" w:ascii="宋体" w:hAnsi="宋体"/>
          <w:sz w:val="24"/>
          <w:szCs w:val="24"/>
        </w:rPr>
        <w:t>严密查找并密封本工程范围内的区域与其它区域及与其它楼层相通的孔洞、缝隙，对进出机房的管、线槽孔洞空隙进行严密封堵。</w:t>
      </w:r>
    </w:p>
    <w:p>
      <w:pPr>
        <w:spacing w:line="360" w:lineRule="auto"/>
        <w:ind w:firstLine="480" w:firstLineChars="200"/>
        <w:rPr>
          <w:rFonts w:ascii="宋体" w:hAnsi="宋体"/>
          <w:sz w:val="24"/>
          <w:szCs w:val="24"/>
        </w:rPr>
      </w:pPr>
      <w:r>
        <w:rPr>
          <w:rFonts w:hint="eastAsia" w:ascii="宋体" w:hAnsi="宋体"/>
          <w:sz w:val="24"/>
          <w:szCs w:val="24"/>
        </w:rPr>
        <w:t>对施工过程中新开孔洞进行及时封堵，做到随完工随封堵。</w:t>
      </w:r>
    </w:p>
    <w:p>
      <w:pPr>
        <w:spacing w:line="360" w:lineRule="auto"/>
        <w:ind w:firstLine="480" w:firstLineChars="200"/>
        <w:rPr>
          <w:rFonts w:ascii="宋体" w:hAnsi="宋体"/>
          <w:sz w:val="24"/>
          <w:szCs w:val="24"/>
        </w:rPr>
      </w:pPr>
      <w:r>
        <w:rPr>
          <w:rFonts w:hint="eastAsia" w:ascii="宋体" w:hAnsi="宋体"/>
          <w:sz w:val="24"/>
          <w:szCs w:val="24"/>
        </w:rPr>
        <w:t>装修工程中零星木制材料预先做防火、防虫处理。</w:t>
      </w:r>
    </w:p>
    <w:p>
      <w:pPr>
        <w:spacing w:line="360" w:lineRule="auto"/>
        <w:ind w:firstLine="480" w:firstLineChars="200"/>
        <w:rPr>
          <w:rFonts w:ascii="宋体" w:hAnsi="宋体"/>
          <w:sz w:val="24"/>
          <w:szCs w:val="24"/>
        </w:rPr>
      </w:pPr>
      <w:r>
        <w:rPr>
          <w:rFonts w:hint="eastAsia" w:ascii="宋体" w:hAnsi="宋体"/>
          <w:sz w:val="24"/>
          <w:szCs w:val="24"/>
        </w:rPr>
        <w:t>机房内使用的电缆、电线采用线槽、线管保护，线槽与设备之间线缆采用金属软管保护。</w:t>
      </w:r>
    </w:p>
    <w:p>
      <w:pPr>
        <w:spacing w:line="360" w:lineRule="auto"/>
        <w:rPr>
          <w:rFonts w:ascii="宋体" w:hAnsi="宋体"/>
          <w:sz w:val="24"/>
          <w:szCs w:val="24"/>
        </w:rPr>
      </w:pPr>
      <w:r>
        <w:rPr>
          <w:rFonts w:hint="eastAsia" w:ascii="宋体" w:hAnsi="宋体"/>
          <w:sz w:val="24"/>
          <w:szCs w:val="24"/>
        </w:rPr>
        <w:t>5.7抗变形措施</w:t>
      </w:r>
    </w:p>
    <w:p>
      <w:pPr>
        <w:spacing w:line="360" w:lineRule="auto"/>
        <w:ind w:firstLine="480" w:firstLineChars="200"/>
        <w:rPr>
          <w:rFonts w:ascii="宋体" w:hAnsi="宋体"/>
          <w:sz w:val="24"/>
          <w:szCs w:val="24"/>
        </w:rPr>
      </w:pPr>
      <w:r>
        <w:rPr>
          <w:rFonts w:hint="eastAsia" w:ascii="宋体" w:hAnsi="宋体"/>
          <w:sz w:val="24"/>
          <w:szCs w:val="24"/>
        </w:rPr>
        <w:t>高强度主材：机房装修的饰面材料均采用具有强度大，抗变形能力强的材料。如铝合金吊顶、玻璃隔断、抗静电地板、上走线桥架等。</w:t>
      </w:r>
    </w:p>
    <w:p>
      <w:pPr>
        <w:spacing w:line="360" w:lineRule="auto"/>
        <w:ind w:firstLine="480" w:firstLineChars="200"/>
        <w:rPr>
          <w:rFonts w:ascii="宋体" w:hAnsi="宋体"/>
          <w:sz w:val="24"/>
          <w:szCs w:val="24"/>
        </w:rPr>
      </w:pPr>
      <w:r>
        <w:rPr>
          <w:rFonts w:hint="eastAsia" w:ascii="宋体" w:hAnsi="宋体"/>
          <w:sz w:val="24"/>
          <w:szCs w:val="24"/>
        </w:rPr>
        <w:t>抗变形辅材：各种龙骨均为轻钢及型钢，结构稳定，强度高，抗变形能力大。</w:t>
      </w:r>
    </w:p>
    <w:p>
      <w:pPr>
        <w:spacing w:line="360" w:lineRule="auto"/>
        <w:ind w:firstLine="480" w:firstLineChars="200"/>
        <w:rPr>
          <w:rFonts w:ascii="宋体" w:hAnsi="宋体"/>
          <w:sz w:val="24"/>
          <w:szCs w:val="24"/>
        </w:rPr>
      </w:pPr>
      <w:r>
        <w:rPr>
          <w:rFonts w:hint="eastAsia" w:ascii="宋体" w:hAnsi="宋体"/>
          <w:sz w:val="24"/>
          <w:szCs w:val="24"/>
        </w:rPr>
        <w:t>施工工艺：施工工艺完全按照国家标准进行，上走线桥架承重符合设计要求。</w:t>
      </w:r>
    </w:p>
    <w:p>
      <w:pPr>
        <w:spacing w:line="360" w:lineRule="auto"/>
        <w:ind w:firstLine="480" w:firstLineChars="200"/>
        <w:rPr>
          <w:rFonts w:ascii="宋体" w:hAnsi="宋体"/>
          <w:sz w:val="24"/>
          <w:szCs w:val="24"/>
        </w:rPr>
      </w:pPr>
      <w:r>
        <w:rPr>
          <w:rFonts w:hint="eastAsia" w:ascii="宋体" w:hAnsi="宋体"/>
          <w:sz w:val="24"/>
          <w:szCs w:val="24"/>
        </w:rPr>
        <w:t>设备基础：机柜等较重设备均应做钢材等设备底座，局部特种设备采用底面积加大的方式，底座与地面、底座与机柜均牢固固定。</w:t>
      </w:r>
    </w:p>
    <w:p>
      <w:pPr>
        <w:spacing w:line="360" w:lineRule="auto"/>
        <w:outlineLvl w:val="1"/>
        <w:rPr>
          <w:rFonts w:ascii="宋体" w:hAnsi="宋体"/>
          <w:b/>
          <w:sz w:val="24"/>
          <w:szCs w:val="24"/>
        </w:rPr>
      </w:pPr>
      <w:r>
        <w:rPr>
          <w:rFonts w:ascii="宋体" w:hAnsi="宋体"/>
          <w:b/>
          <w:sz w:val="24"/>
          <w:szCs w:val="24"/>
        </w:rPr>
        <w:t>六</w:t>
      </w:r>
      <w:r>
        <w:rPr>
          <w:rFonts w:hint="eastAsia" w:ascii="宋体" w:hAnsi="宋体"/>
          <w:b/>
          <w:sz w:val="24"/>
          <w:szCs w:val="24"/>
        </w:rPr>
        <w:t>、</w:t>
      </w:r>
      <w:r>
        <w:rPr>
          <w:rFonts w:ascii="宋体" w:hAnsi="宋体"/>
          <w:b/>
          <w:sz w:val="24"/>
          <w:szCs w:val="24"/>
        </w:rPr>
        <w:t xml:space="preserve">机房布线系统  </w:t>
      </w:r>
    </w:p>
    <w:p>
      <w:pPr>
        <w:spacing w:line="360" w:lineRule="auto"/>
        <w:ind w:firstLine="480" w:firstLineChars="200"/>
        <w:rPr>
          <w:rFonts w:ascii="宋体" w:hAnsi="宋体"/>
          <w:sz w:val="24"/>
          <w:szCs w:val="24"/>
        </w:rPr>
      </w:pPr>
      <w:r>
        <w:rPr>
          <w:rFonts w:ascii="宋体" w:hAnsi="宋体"/>
          <w:sz w:val="24"/>
          <w:szCs w:val="24"/>
        </w:rPr>
        <w:t>采用六类双绞线、上走线系统，建立一套先进、完善的机房综合布线系统，为机房管理各种应用，包括数据、语音、控制等应用系统提供接入方式、配线方案，实现系统配置灵活、易于管理、易于维护、易于扩充的目的。</w:t>
      </w:r>
    </w:p>
    <w:p>
      <w:pPr>
        <w:spacing w:line="360" w:lineRule="auto"/>
        <w:ind w:firstLine="480" w:firstLineChars="200"/>
        <w:rPr>
          <w:rFonts w:ascii="宋体" w:hAnsi="宋体"/>
          <w:sz w:val="24"/>
          <w:szCs w:val="24"/>
        </w:rPr>
      </w:pPr>
      <w:r>
        <w:rPr>
          <w:rFonts w:hint="eastAsia" w:ascii="宋体" w:hAnsi="宋体"/>
          <w:sz w:val="24"/>
          <w:szCs w:val="24"/>
        </w:rPr>
        <w:t>为了便于走线，我们在机房内设置了走线桥架。机房内部的布线系统除非标小型机及非标存储器采用下走线外（钢制全封闭式线槽），其余均采用吊顶下、机柜上的走线方式，采用网格桥架；整个结构化布线系统应全面达到线路、配线架等双冗余，避免单点故障隐患情况的出现。</w:t>
      </w:r>
    </w:p>
    <w:p>
      <w:pPr>
        <w:spacing w:line="360" w:lineRule="auto"/>
        <w:outlineLvl w:val="1"/>
        <w:rPr>
          <w:rFonts w:ascii="宋体" w:hAnsi="宋体"/>
          <w:b/>
          <w:sz w:val="24"/>
          <w:szCs w:val="24"/>
        </w:rPr>
      </w:pPr>
      <w:r>
        <w:rPr>
          <w:rFonts w:hint="eastAsia" w:ascii="宋体" w:hAnsi="宋体"/>
          <w:b/>
          <w:sz w:val="24"/>
          <w:szCs w:val="24"/>
        </w:rPr>
        <w:t>七、机房配电系统</w:t>
      </w:r>
    </w:p>
    <w:p>
      <w:pPr>
        <w:spacing w:line="360" w:lineRule="auto"/>
        <w:ind w:firstLine="480" w:firstLineChars="200"/>
        <w:rPr>
          <w:rFonts w:ascii="宋体" w:hAnsi="宋体"/>
          <w:sz w:val="24"/>
          <w:szCs w:val="24"/>
        </w:rPr>
      </w:pPr>
      <w:r>
        <w:rPr>
          <w:rFonts w:hint="eastAsia" w:ascii="宋体" w:hAnsi="宋体"/>
          <w:sz w:val="24"/>
          <w:szCs w:val="24"/>
        </w:rPr>
        <w:t>为保证系统及网络设备24小时供电不中断，建设由市电和柴油机组合的双路供电系统，配备UPS为40</w:t>
      </w:r>
      <w:r>
        <w:rPr>
          <w:rFonts w:ascii="宋体" w:hAnsi="宋体"/>
          <w:sz w:val="24"/>
          <w:szCs w:val="24"/>
        </w:rPr>
        <w:t>KVA，后备时间</w:t>
      </w:r>
      <w:r>
        <w:rPr>
          <w:rFonts w:hint="eastAsia" w:ascii="宋体" w:hAnsi="宋体"/>
          <w:sz w:val="24"/>
          <w:szCs w:val="24"/>
        </w:rPr>
        <w:t>5小时，</w:t>
      </w:r>
      <w:r>
        <w:rPr>
          <w:rFonts w:ascii="宋体" w:hAnsi="宋体"/>
          <w:sz w:val="24"/>
          <w:szCs w:val="24"/>
        </w:rPr>
        <w:t>三进三出。</w:t>
      </w:r>
    </w:p>
    <w:p>
      <w:pPr>
        <w:spacing w:line="360" w:lineRule="auto"/>
        <w:ind w:firstLine="480" w:firstLineChars="200"/>
        <w:rPr>
          <w:rFonts w:ascii="宋体" w:hAnsi="宋体"/>
          <w:sz w:val="24"/>
          <w:szCs w:val="24"/>
        </w:rPr>
      </w:pPr>
      <w:r>
        <w:rPr>
          <w:rFonts w:hint="eastAsia" w:ascii="宋体" w:hAnsi="宋体"/>
          <w:sz w:val="24"/>
          <w:szCs w:val="24"/>
        </w:rPr>
        <w:t>机房负载分为主设备负载和辅助设备负载。主设备负载指计算机及网络系统、计算机外部设备及机房监控系统，这部分供配电系统称为“设备供配电系统”，其供电质量要求高，采用UPS不间断电源供电来保证供电的稳定性和可靠性。</w:t>
      </w:r>
    </w:p>
    <w:p>
      <w:pPr>
        <w:spacing w:line="360" w:lineRule="auto"/>
        <w:ind w:firstLine="480" w:firstLineChars="200"/>
        <w:rPr>
          <w:rFonts w:ascii="宋体" w:hAnsi="宋体"/>
          <w:sz w:val="24"/>
          <w:szCs w:val="24"/>
        </w:rPr>
      </w:pPr>
      <w:r>
        <w:rPr>
          <w:rFonts w:hint="eastAsia" w:ascii="宋体" w:hAnsi="宋体"/>
          <w:sz w:val="24"/>
          <w:szCs w:val="24"/>
        </w:rPr>
        <w:t>“辅助供配电系统”，其供电由市电直接供电。机房内的电气施工选择优质电缆、耦合器和PDU插座。插座分为市电、UPS及主要设备专用的插座。</w:t>
      </w:r>
    </w:p>
    <w:p>
      <w:pPr>
        <w:spacing w:line="360" w:lineRule="auto"/>
        <w:jc w:val="left"/>
        <w:outlineLvl w:val="0"/>
        <w:rPr>
          <w:rFonts w:ascii="宋体" w:hAnsi="宋体"/>
          <w:sz w:val="24"/>
          <w:szCs w:val="24"/>
        </w:rPr>
      </w:pPr>
      <w:r>
        <w:rPr>
          <w:rFonts w:hint="eastAsia" w:ascii="宋体" w:hAnsi="宋体"/>
          <w:b/>
          <w:sz w:val="24"/>
          <w:szCs w:val="24"/>
        </w:rPr>
        <w:t>八、</w:t>
      </w:r>
      <w:r>
        <w:rPr>
          <w:rFonts w:ascii="宋体" w:hAnsi="宋体"/>
          <w:b/>
          <w:sz w:val="24"/>
          <w:szCs w:val="24"/>
        </w:rPr>
        <w:t>竣工交付要求：</w:t>
      </w:r>
    </w:p>
    <w:p>
      <w:pPr>
        <w:spacing w:line="360" w:lineRule="auto"/>
        <w:ind w:firstLine="360" w:firstLineChars="150"/>
        <w:jc w:val="left"/>
        <w:outlineLvl w:val="0"/>
        <w:rPr>
          <w:rFonts w:ascii="宋体" w:hAnsi="宋体"/>
          <w:sz w:val="24"/>
          <w:szCs w:val="24"/>
        </w:rPr>
      </w:pPr>
      <w:r>
        <w:rPr>
          <w:rFonts w:ascii="宋体" w:hAnsi="宋体"/>
          <w:sz w:val="24"/>
          <w:szCs w:val="24"/>
        </w:rPr>
        <w:t>8.</w:t>
      </w:r>
      <w:r>
        <w:rPr>
          <w:rFonts w:hint="eastAsia" w:ascii="宋体" w:hAnsi="宋体"/>
          <w:sz w:val="24"/>
          <w:szCs w:val="24"/>
        </w:rPr>
        <w:t>1</w:t>
      </w:r>
      <w:r>
        <w:rPr>
          <w:rFonts w:ascii="宋体" w:hAnsi="宋体"/>
          <w:sz w:val="24"/>
          <w:szCs w:val="24"/>
        </w:rPr>
        <w:t>机房内各系统运行稳定，能够满足设计</w:t>
      </w:r>
      <w:r>
        <w:rPr>
          <w:rFonts w:hint="eastAsia" w:ascii="宋体" w:hAnsi="宋体"/>
          <w:sz w:val="24"/>
          <w:szCs w:val="24"/>
        </w:rPr>
        <w:t>、</w:t>
      </w:r>
      <w:r>
        <w:rPr>
          <w:rFonts w:ascii="宋体" w:hAnsi="宋体"/>
          <w:sz w:val="24"/>
          <w:szCs w:val="24"/>
        </w:rPr>
        <w:t>运行</w:t>
      </w:r>
      <w:r>
        <w:rPr>
          <w:rFonts w:hint="eastAsia" w:ascii="宋体" w:hAnsi="宋体"/>
          <w:sz w:val="24"/>
          <w:szCs w:val="24"/>
        </w:rPr>
        <w:t>、展示</w:t>
      </w:r>
      <w:r>
        <w:rPr>
          <w:rFonts w:ascii="宋体" w:hAnsi="宋体"/>
          <w:sz w:val="24"/>
          <w:szCs w:val="24"/>
        </w:rPr>
        <w:t>要求。</w:t>
      </w:r>
    </w:p>
    <w:p>
      <w:pPr>
        <w:spacing w:line="360" w:lineRule="auto"/>
        <w:ind w:firstLine="360" w:firstLineChars="150"/>
        <w:jc w:val="left"/>
        <w:outlineLvl w:val="0"/>
        <w:rPr>
          <w:rFonts w:ascii="宋体" w:hAnsi="宋体"/>
          <w:sz w:val="24"/>
          <w:szCs w:val="24"/>
        </w:rPr>
      </w:pPr>
      <w:r>
        <w:rPr>
          <w:rFonts w:ascii="宋体" w:hAnsi="宋体"/>
          <w:sz w:val="24"/>
          <w:szCs w:val="24"/>
        </w:rPr>
        <w:t>8.</w:t>
      </w:r>
      <w:r>
        <w:rPr>
          <w:rFonts w:hint="eastAsia" w:ascii="宋体" w:hAnsi="宋体"/>
          <w:sz w:val="24"/>
          <w:szCs w:val="24"/>
        </w:rPr>
        <w:t>2出具电子和纸质资料各1份，不限于系统图、线路连接标识及统计表等资料。</w:t>
      </w:r>
    </w:p>
    <w:p>
      <w:pPr>
        <w:spacing w:line="360" w:lineRule="auto"/>
        <w:jc w:val="left"/>
        <w:outlineLvl w:val="0"/>
        <w:rPr>
          <w:rFonts w:ascii="宋体" w:hAnsi="宋体"/>
          <w:b/>
          <w:sz w:val="24"/>
          <w:szCs w:val="24"/>
        </w:rPr>
      </w:pPr>
      <w:r>
        <w:rPr>
          <w:rFonts w:ascii="宋体" w:hAnsi="宋体"/>
          <w:b/>
          <w:sz w:val="24"/>
          <w:szCs w:val="24"/>
        </w:rPr>
        <w:t>九</w:t>
      </w:r>
      <w:r>
        <w:rPr>
          <w:rFonts w:hint="eastAsia" w:ascii="宋体" w:hAnsi="宋体"/>
          <w:b/>
          <w:sz w:val="24"/>
          <w:szCs w:val="24"/>
        </w:rPr>
        <w:t>、</w:t>
      </w:r>
      <w:r>
        <w:rPr>
          <w:rFonts w:ascii="宋体" w:hAnsi="宋体"/>
          <w:b/>
          <w:sz w:val="24"/>
          <w:szCs w:val="24"/>
        </w:rPr>
        <w:t>售后要求：</w:t>
      </w:r>
    </w:p>
    <w:p>
      <w:pPr>
        <w:spacing w:line="360" w:lineRule="auto"/>
        <w:ind w:firstLine="360" w:firstLineChars="150"/>
        <w:jc w:val="left"/>
        <w:outlineLvl w:val="0"/>
        <w:rPr>
          <w:rFonts w:ascii="宋体" w:hAnsi="宋体"/>
          <w:sz w:val="24"/>
          <w:szCs w:val="24"/>
        </w:rPr>
      </w:pPr>
      <w:r>
        <w:rPr>
          <w:rFonts w:ascii="宋体" w:hAnsi="宋体"/>
          <w:sz w:val="24"/>
          <w:szCs w:val="24"/>
        </w:rPr>
        <w:t xml:space="preserve">9.1 </w:t>
      </w:r>
      <w:r>
        <w:rPr>
          <w:rFonts w:hint="eastAsia" w:ascii="宋体" w:hAnsi="宋体"/>
          <w:sz w:val="24"/>
          <w:szCs w:val="24"/>
        </w:rPr>
        <w:t>提供三年7*24*8售后服务，即每周7天，每天24小时接受故障报修，8小时内排除故障。</w:t>
      </w:r>
    </w:p>
    <w:p>
      <w:pPr>
        <w:spacing w:line="360" w:lineRule="auto"/>
        <w:ind w:firstLine="360" w:firstLineChars="150"/>
        <w:jc w:val="left"/>
        <w:outlineLvl w:val="0"/>
        <w:rPr>
          <w:rFonts w:ascii="宋体" w:hAnsi="宋体"/>
          <w:sz w:val="24"/>
          <w:szCs w:val="24"/>
        </w:rPr>
      </w:pPr>
      <w:r>
        <w:rPr>
          <w:rFonts w:ascii="宋体" w:hAnsi="宋体"/>
          <w:sz w:val="24"/>
          <w:szCs w:val="24"/>
        </w:rPr>
        <w:t>9.</w:t>
      </w:r>
      <w:r>
        <w:rPr>
          <w:rFonts w:hint="eastAsia" w:ascii="宋体" w:hAnsi="宋体"/>
          <w:sz w:val="24"/>
          <w:szCs w:val="24"/>
        </w:rPr>
        <w:t>2要求提供详细设计方案及图纸，关键设备提供针对本项目的原厂售后服务承诺函，环境监控要求与和林数据中心机房对接，提供厂家技术支持承诺函。</w:t>
      </w:r>
    </w:p>
    <w:p>
      <w:pPr>
        <w:spacing w:line="360" w:lineRule="auto"/>
        <w:jc w:val="left"/>
        <w:outlineLvl w:val="0"/>
        <w:rPr>
          <w:rFonts w:ascii="宋体" w:hAnsi="宋体"/>
          <w:sz w:val="24"/>
          <w:szCs w:val="24"/>
        </w:rPr>
      </w:pPr>
      <w:r>
        <w:rPr>
          <w:rFonts w:hint="eastAsia" w:ascii="宋体" w:hAnsi="宋体"/>
          <w:b/>
          <w:sz w:val="24"/>
          <w:szCs w:val="24"/>
        </w:rPr>
        <w:t>十、本项目总价包干，需求以及设计过程中遗漏项目由实施商免费完善</w:t>
      </w:r>
      <w:r>
        <w:rPr>
          <w:rFonts w:hint="eastAsia" w:ascii="宋体" w:hAnsi="宋体"/>
          <w:sz w:val="24"/>
          <w:szCs w:val="24"/>
        </w:rPr>
        <w:t xml:space="preserve">。 </w:t>
      </w:r>
    </w:p>
    <w:p>
      <w:pPr>
        <w:spacing w:line="360" w:lineRule="auto"/>
        <w:jc w:val="left"/>
        <w:outlineLvl w:val="0"/>
        <w:rPr>
          <w:rFonts w:ascii="宋体" w:hAnsi="宋体"/>
          <w:b/>
          <w:sz w:val="24"/>
          <w:szCs w:val="24"/>
        </w:rPr>
      </w:pPr>
      <w:r>
        <w:rPr>
          <w:rFonts w:hint="eastAsia" w:ascii="宋体" w:hAnsi="宋体"/>
          <w:b/>
          <w:sz w:val="24"/>
          <w:szCs w:val="24"/>
        </w:rPr>
        <w:t>附件：设计依据要求</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《电子信息系统机房设计规范》 (GB 50174-2008)；</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《电子信息系统机房施工和验收规范》(GB 50462-2008)；</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《电气装置安装工程施工及验收规范》 (GB 50254-96)；</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《低压配电设计规范》 (GB50054-95)；</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《综合布线系统工程设计规范》 (GB 50311-2007)；</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《计算站场地通用规范》 (GB/T 2887-2000)；</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《建筑设计防火规范》（GB50016-2006）；</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《综合布线系统工程验收规范》(GB 50312-2007)；</w:t>
      </w:r>
    </w:p>
    <w:p>
      <w:pPr>
        <w:spacing w:line="360" w:lineRule="auto"/>
        <w:rPr>
          <w:rFonts w:ascii="宋体" w:hAnsi="宋体"/>
          <w:sz w:val="24"/>
          <w:szCs w:val="24"/>
        </w:rPr>
      </w:pPr>
      <w:r>
        <w:rPr>
          <w:rFonts w:ascii="宋体" w:hAnsi="宋体"/>
          <w:sz w:val="24"/>
          <w:szCs w:val="24"/>
        </w:rPr>
        <w:t>  《高级建筑装饰工程质量检测评定标准》 (GBJ01-27-96)；</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《建筑内部装修设计防火规范》 (GB50222-2001)；</w:t>
      </w:r>
    </w:p>
    <w:p>
      <w:pPr>
        <w:spacing w:line="360" w:lineRule="auto"/>
        <w:ind w:firstLine="480" w:firstLineChars="200"/>
        <w:rPr>
          <w:rFonts w:ascii="宋体" w:hAnsi="宋体"/>
          <w:sz w:val="24"/>
          <w:szCs w:val="24"/>
        </w:rPr>
      </w:pPr>
      <w:r>
        <w:rPr>
          <w:rFonts w:ascii="宋体" w:hAnsi="宋体"/>
          <w:sz w:val="24"/>
          <w:szCs w:val="24"/>
        </w:rPr>
        <w:t>《采暖通风与空气调节设计规范》 (GB50019-2003)；</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《通风与空调工程施工及验收规范》 (GB50243-2002)；</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《建筑电气工程质量验收规范》（GB/T50303-2002）；</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 xml:space="preserve">《电力工程电缆设计规范》（GB 50217-94）；    </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《消防疏散标志设置标准》（GBJ01-611-2002）；</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《通信机房静电防护通则》（YD/T754-95）；</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《防静电活动地板通用规范》（SJ/T10796-2001）；</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《通用用电设备配电设计规范》(GB50055-2011)；</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《安全防范工程技术规范》GB 50348-2004</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《出入口控制系统工程设计规范》GB50396-2007</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《视频安防监控系统工程设计规范》GB50395-2007</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《智能建筑设计标准》（GB/T50314-2000）；</w:t>
      </w:r>
    </w:p>
    <w:p>
      <w:pPr>
        <w:spacing w:line="360" w:lineRule="auto"/>
        <w:rPr>
          <w:rFonts w:ascii="宋体" w:hAnsi="宋体"/>
          <w:sz w:val="24"/>
          <w:szCs w:val="24"/>
        </w:rPr>
      </w:pPr>
      <w:r>
        <w:rPr>
          <w:rFonts w:ascii="宋体" w:hAnsi="宋体"/>
          <w:sz w:val="24"/>
          <w:szCs w:val="24"/>
        </w:rPr>
        <w:t></w:t>
      </w:r>
      <w:r>
        <w:rPr>
          <w:rFonts w:ascii="宋体" w:hAnsi="宋体"/>
          <w:sz w:val="24"/>
          <w:szCs w:val="24"/>
        </w:rPr>
        <w:tab/>
      </w:r>
      <w:r>
        <w:rPr>
          <w:rFonts w:ascii="宋体" w:hAnsi="宋体"/>
          <w:sz w:val="24"/>
          <w:szCs w:val="24"/>
        </w:rPr>
        <w:t>《气体灭火系统设计规范》（GB50370-2005）</w:t>
      </w:r>
    </w:p>
    <w:p>
      <w:pPr>
        <w:tabs>
          <w:tab w:val="left" w:pos="993"/>
        </w:tabs>
        <w:spacing w:line="360" w:lineRule="auto"/>
        <w:ind w:left="560"/>
        <w:rPr>
          <w:rFonts w:ascii="宋体" w:hAnsi="宋体" w:cs="宋体"/>
          <w:sz w:val="28"/>
          <w:szCs w:val="28"/>
        </w:rPr>
      </w:pPr>
    </w:p>
    <w:p>
      <w:pPr>
        <w:tabs>
          <w:tab w:val="left" w:pos="993"/>
        </w:tabs>
        <w:spacing w:line="360" w:lineRule="auto"/>
        <w:ind w:left="560"/>
        <w:rPr>
          <w:rFonts w:ascii="仿宋_GB2312" w:eastAsia="仿宋_GB2312"/>
          <w:b/>
          <w:bCs/>
          <w:color w:val="000000"/>
          <w:sz w:val="36"/>
          <w:szCs w:val="36"/>
        </w:rPr>
      </w:pPr>
    </w:p>
    <w:sectPr>
      <w:pgSz w:w="11906" w:h="16838"/>
      <w:pgMar w:top="1134" w:right="1134" w:bottom="1134" w:left="1134" w:header="851" w:footer="992" w:gutter="113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Glyphicons Halflings">
    <w:altName w:val="Segoe Print"/>
    <w:panose1 w:val="00000000000000000000"/>
    <w:charset w:val="00"/>
    <w:family w:val="auto"/>
    <w:pitch w:val="default"/>
    <w:sig w:usb0="00000000" w:usb1="00000000" w:usb2="00000000" w:usb3="00000000" w:csb0="00000000" w:csb1="00000000"/>
  </w:font>
  <w:font w:name="Menlo">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06A64"/>
    <w:multiLevelType w:val="multilevel"/>
    <w:tmpl w:val="3A906A64"/>
    <w:lvl w:ilvl="0" w:tentative="0">
      <w:start w:val="1"/>
      <w:numFmt w:val="japaneseCounting"/>
      <w:lvlText w:val="%1、"/>
      <w:lvlJc w:val="left"/>
      <w:pPr>
        <w:ind w:left="720" w:hanging="720"/>
      </w:pPr>
      <w:rPr>
        <w:rFonts w:hint="default"/>
      </w:rPr>
    </w:lvl>
    <w:lvl w:ilvl="1" w:tentative="0">
      <w:start w:val="1"/>
      <w:numFmt w:val="lowerLetter"/>
      <w:lvlText w:val="%2)"/>
      <w:lvlJc w:val="left"/>
      <w:pPr>
        <w:ind w:left="1410" w:hanging="420"/>
      </w:pPr>
    </w:lvl>
    <w:lvl w:ilvl="2" w:tentative="0">
      <w:start w:val="1"/>
      <w:numFmt w:val="lowerRoman"/>
      <w:lvlText w:val="%3."/>
      <w:lvlJc w:val="right"/>
      <w:pPr>
        <w:ind w:left="1830" w:hanging="420"/>
      </w:pPr>
    </w:lvl>
    <w:lvl w:ilvl="3" w:tentative="0">
      <w:start w:val="1"/>
      <w:numFmt w:val="decimal"/>
      <w:lvlText w:val="%4."/>
      <w:lvlJc w:val="left"/>
      <w:pPr>
        <w:ind w:left="2250" w:hanging="420"/>
      </w:pPr>
    </w:lvl>
    <w:lvl w:ilvl="4" w:tentative="0">
      <w:start w:val="1"/>
      <w:numFmt w:val="lowerLetter"/>
      <w:lvlText w:val="%5)"/>
      <w:lvlJc w:val="left"/>
      <w:pPr>
        <w:ind w:left="2670" w:hanging="420"/>
      </w:pPr>
    </w:lvl>
    <w:lvl w:ilvl="5" w:tentative="0">
      <w:start w:val="1"/>
      <w:numFmt w:val="lowerRoman"/>
      <w:lvlText w:val="%6."/>
      <w:lvlJc w:val="right"/>
      <w:pPr>
        <w:ind w:left="3090" w:hanging="420"/>
      </w:pPr>
    </w:lvl>
    <w:lvl w:ilvl="6" w:tentative="0">
      <w:start w:val="1"/>
      <w:numFmt w:val="decimal"/>
      <w:lvlText w:val="%7."/>
      <w:lvlJc w:val="left"/>
      <w:pPr>
        <w:ind w:left="3510" w:hanging="420"/>
      </w:pPr>
    </w:lvl>
    <w:lvl w:ilvl="7" w:tentative="0">
      <w:start w:val="1"/>
      <w:numFmt w:val="lowerLetter"/>
      <w:lvlText w:val="%8)"/>
      <w:lvlJc w:val="left"/>
      <w:pPr>
        <w:ind w:left="3930" w:hanging="420"/>
      </w:pPr>
    </w:lvl>
    <w:lvl w:ilvl="8" w:tentative="0">
      <w:start w:val="1"/>
      <w:numFmt w:val="lowerRoman"/>
      <w:lvlText w:val="%9."/>
      <w:lvlJc w:val="right"/>
      <w:pPr>
        <w:ind w:left="4350" w:hanging="420"/>
      </w:pPr>
    </w:lvl>
  </w:abstractNum>
  <w:abstractNum w:abstractNumId="1">
    <w:nsid w:val="54800504"/>
    <w:multiLevelType w:val="multilevel"/>
    <w:tmpl w:val="54800504"/>
    <w:lvl w:ilvl="0" w:tentative="0">
      <w:start w:val="1"/>
      <w:numFmt w:val="decimal"/>
      <w:lvlText w:val="%1、"/>
      <w:lvlJc w:val="left"/>
      <w:pPr>
        <w:ind w:left="630" w:hanging="360"/>
      </w:pPr>
      <w:rPr>
        <w:rFonts w:hint="default"/>
      </w:rPr>
    </w:lvl>
    <w:lvl w:ilvl="1" w:tentative="0">
      <w:start w:val="1"/>
      <w:numFmt w:val="lowerLetter"/>
      <w:lvlText w:val="%2)"/>
      <w:lvlJc w:val="left"/>
      <w:pPr>
        <w:ind w:left="1110" w:hanging="420"/>
      </w:pPr>
    </w:lvl>
    <w:lvl w:ilvl="2" w:tentative="0">
      <w:start w:val="1"/>
      <w:numFmt w:val="lowerRoman"/>
      <w:lvlText w:val="%3."/>
      <w:lvlJc w:val="right"/>
      <w:pPr>
        <w:ind w:left="1530" w:hanging="420"/>
      </w:pPr>
    </w:lvl>
    <w:lvl w:ilvl="3" w:tentative="0">
      <w:start w:val="1"/>
      <w:numFmt w:val="decimal"/>
      <w:lvlText w:val="%4."/>
      <w:lvlJc w:val="left"/>
      <w:pPr>
        <w:ind w:left="1950" w:hanging="420"/>
      </w:pPr>
    </w:lvl>
    <w:lvl w:ilvl="4" w:tentative="0">
      <w:start w:val="1"/>
      <w:numFmt w:val="lowerLetter"/>
      <w:lvlText w:val="%5)"/>
      <w:lvlJc w:val="left"/>
      <w:pPr>
        <w:ind w:left="2370" w:hanging="420"/>
      </w:pPr>
    </w:lvl>
    <w:lvl w:ilvl="5" w:tentative="0">
      <w:start w:val="1"/>
      <w:numFmt w:val="lowerRoman"/>
      <w:lvlText w:val="%6."/>
      <w:lvlJc w:val="right"/>
      <w:pPr>
        <w:ind w:left="2790" w:hanging="420"/>
      </w:pPr>
    </w:lvl>
    <w:lvl w:ilvl="6" w:tentative="0">
      <w:start w:val="1"/>
      <w:numFmt w:val="decimal"/>
      <w:lvlText w:val="%7."/>
      <w:lvlJc w:val="left"/>
      <w:pPr>
        <w:ind w:left="3210" w:hanging="420"/>
      </w:pPr>
    </w:lvl>
    <w:lvl w:ilvl="7" w:tentative="0">
      <w:start w:val="1"/>
      <w:numFmt w:val="lowerLetter"/>
      <w:lvlText w:val="%8)"/>
      <w:lvlJc w:val="left"/>
      <w:pPr>
        <w:ind w:left="3630" w:hanging="420"/>
      </w:pPr>
    </w:lvl>
    <w:lvl w:ilvl="8" w:tentative="0">
      <w:start w:val="1"/>
      <w:numFmt w:val="lowerRoman"/>
      <w:lvlText w:val="%9."/>
      <w:lvlJc w:val="right"/>
      <w:pPr>
        <w:ind w:left="405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gutterAtTop/>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C4C07"/>
    <w:rsid w:val="00001456"/>
    <w:rsid w:val="0000696D"/>
    <w:rsid w:val="0001242B"/>
    <w:rsid w:val="000208E3"/>
    <w:rsid w:val="000314AF"/>
    <w:rsid w:val="00076BC4"/>
    <w:rsid w:val="000A0D8A"/>
    <w:rsid w:val="000A5E70"/>
    <w:rsid w:val="000B56C3"/>
    <w:rsid w:val="000D5547"/>
    <w:rsid w:val="000E7556"/>
    <w:rsid w:val="000F47B1"/>
    <w:rsid w:val="00100FFB"/>
    <w:rsid w:val="00115B41"/>
    <w:rsid w:val="0012151C"/>
    <w:rsid w:val="00151112"/>
    <w:rsid w:val="001578D4"/>
    <w:rsid w:val="00186D02"/>
    <w:rsid w:val="001A19DD"/>
    <w:rsid w:val="001A5493"/>
    <w:rsid w:val="001A7C98"/>
    <w:rsid w:val="001C3BC0"/>
    <w:rsid w:val="001F6196"/>
    <w:rsid w:val="0023322C"/>
    <w:rsid w:val="00236C7B"/>
    <w:rsid w:val="0028052C"/>
    <w:rsid w:val="00295A8A"/>
    <w:rsid w:val="002C6419"/>
    <w:rsid w:val="002F5E15"/>
    <w:rsid w:val="002F692D"/>
    <w:rsid w:val="00301546"/>
    <w:rsid w:val="0031230F"/>
    <w:rsid w:val="003352F5"/>
    <w:rsid w:val="00344CBA"/>
    <w:rsid w:val="00374C5D"/>
    <w:rsid w:val="00380E1D"/>
    <w:rsid w:val="003A43F6"/>
    <w:rsid w:val="003A731E"/>
    <w:rsid w:val="003B0432"/>
    <w:rsid w:val="003B49B5"/>
    <w:rsid w:val="003E1B5F"/>
    <w:rsid w:val="00400F65"/>
    <w:rsid w:val="00404001"/>
    <w:rsid w:val="004111A4"/>
    <w:rsid w:val="00413D23"/>
    <w:rsid w:val="00462A3C"/>
    <w:rsid w:val="004750A5"/>
    <w:rsid w:val="004756F0"/>
    <w:rsid w:val="00475BB0"/>
    <w:rsid w:val="004A0A49"/>
    <w:rsid w:val="004B5516"/>
    <w:rsid w:val="004C1859"/>
    <w:rsid w:val="004D1450"/>
    <w:rsid w:val="004D18D4"/>
    <w:rsid w:val="004E44C4"/>
    <w:rsid w:val="005055B1"/>
    <w:rsid w:val="00581FB8"/>
    <w:rsid w:val="005919D4"/>
    <w:rsid w:val="005B43EA"/>
    <w:rsid w:val="005D577E"/>
    <w:rsid w:val="005D606D"/>
    <w:rsid w:val="005D7974"/>
    <w:rsid w:val="005E27BF"/>
    <w:rsid w:val="0060425C"/>
    <w:rsid w:val="006102BE"/>
    <w:rsid w:val="00636450"/>
    <w:rsid w:val="006366FC"/>
    <w:rsid w:val="00653334"/>
    <w:rsid w:val="00670953"/>
    <w:rsid w:val="006809F0"/>
    <w:rsid w:val="0068634B"/>
    <w:rsid w:val="00693D73"/>
    <w:rsid w:val="006A7274"/>
    <w:rsid w:val="00703CAE"/>
    <w:rsid w:val="00734159"/>
    <w:rsid w:val="007504B9"/>
    <w:rsid w:val="007528A8"/>
    <w:rsid w:val="007548BC"/>
    <w:rsid w:val="00785BA0"/>
    <w:rsid w:val="00791A6B"/>
    <w:rsid w:val="007A6E7C"/>
    <w:rsid w:val="007B3551"/>
    <w:rsid w:val="007B3823"/>
    <w:rsid w:val="007D4623"/>
    <w:rsid w:val="007D4FFC"/>
    <w:rsid w:val="007F5ABD"/>
    <w:rsid w:val="00812741"/>
    <w:rsid w:val="00814595"/>
    <w:rsid w:val="00842D94"/>
    <w:rsid w:val="00843420"/>
    <w:rsid w:val="0084403A"/>
    <w:rsid w:val="00844C27"/>
    <w:rsid w:val="00870D4E"/>
    <w:rsid w:val="00877330"/>
    <w:rsid w:val="00882896"/>
    <w:rsid w:val="008B37F9"/>
    <w:rsid w:val="008D4B73"/>
    <w:rsid w:val="008E0E2E"/>
    <w:rsid w:val="008F078F"/>
    <w:rsid w:val="008F1993"/>
    <w:rsid w:val="00911BB9"/>
    <w:rsid w:val="00915A0D"/>
    <w:rsid w:val="00923FAC"/>
    <w:rsid w:val="00925EA3"/>
    <w:rsid w:val="00931B00"/>
    <w:rsid w:val="00937224"/>
    <w:rsid w:val="00943D6F"/>
    <w:rsid w:val="00944CFF"/>
    <w:rsid w:val="00954FEC"/>
    <w:rsid w:val="0097378A"/>
    <w:rsid w:val="0099244E"/>
    <w:rsid w:val="009946DC"/>
    <w:rsid w:val="009A4E0E"/>
    <w:rsid w:val="009E092B"/>
    <w:rsid w:val="009E1ABA"/>
    <w:rsid w:val="009F5D49"/>
    <w:rsid w:val="009F775C"/>
    <w:rsid w:val="00A00855"/>
    <w:rsid w:val="00A21D05"/>
    <w:rsid w:val="00A27233"/>
    <w:rsid w:val="00A319BF"/>
    <w:rsid w:val="00A508CE"/>
    <w:rsid w:val="00A619EF"/>
    <w:rsid w:val="00A851F1"/>
    <w:rsid w:val="00A967DA"/>
    <w:rsid w:val="00AB6A66"/>
    <w:rsid w:val="00AD64F2"/>
    <w:rsid w:val="00AF703E"/>
    <w:rsid w:val="00B026CD"/>
    <w:rsid w:val="00B05041"/>
    <w:rsid w:val="00B24DFE"/>
    <w:rsid w:val="00B36683"/>
    <w:rsid w:val="00B614AC"/>
    <w:rsid w:val="00B9694C"/>
    <w:rsid w:val="00BC4C07"/>
    <w:rsid w:val="00BD05E7"/>
    <w:rsid w:val="00BD467B"/>
    <w:rsid w:val="00C01A64"/>
    <w:rsid w:val="00C11E68"/>
    <w:rsid w:val="00C15127"/>
    <w:rsid w:val="00C21A3E"/>
    <w:rsid w:val="00C310B1"/>
    <w:rsid w:val="00C43796"/>
    <w:rsid w:val="00C63F9F"/>
    <w:rsid w:val="00CB578A"/>
    <w:rsid w:val="00CD1726"/>
    <w:rsid w:val="00CD390F"/>
    <w:rsid w:val="00CE6B9E"/>
    <w:rsid w:val="00CF4256"/>
    <w:rsid w:val="00D021F0"/>
    <w:rsid w:val="00D16876"/>
    <w:rsid w:val="00D459CC"/>
    <w:rsid w:val="00D52ABA"/>
    <w:rsid w:val="00D54AA3"/>
    <w:rsid w:val="00D61338"/>
    <w:rsid w:val="00D62755"/>
    <w:rsid w:val="00D81BE8"/>
    <w:rsid w:val="00D85313"/>
    <w:rsid w:val="00D8662D"/>
    <w:rsid w:val="00D9003F"/>
    <w:rsid w:val="00DA26B9"/>
    <w:rsid w:val="00DA586F"/>
    <w:rsid w:val="00DB5CA5"/>
    <w:rsid w:val="00DD5AB2"/>
    <w:rsid w:val="00E1327D"/>
    <w:rsid w:val="00E227D1"/>
    <w:rsid w:val="00E25EE6"/>
    <w:rsid w:val="00E40421"/>
    <w:rsid w:val="00E67340"/>
    <w:rsid w:val="00E773F8"/>
    <w:rsid w:val="00E81543"/>
    <w:rsid w:val="00E92EB9"/>
    <w:rsid w:val="00EC663F"/>
    <w:rsid w:val="00ED2D67"/>
    <w:rsid w:val="00EE1596"/>
    <w:rsid w:val="00EE382C"/>
    <w:rsid w:val="00EF1564"/>
    <w:rsid w:val="00F043F8"/>
    <w:rsid w:val="00F06209"/>
    <w:rsid w:val="00F0640B"/>
    <w:rsid w:val="00F114A6"/>
    <w:rsid w:val="00F16A82"/>
    <w:rsid w:val="00F31BD9"/>
    <w:rsid w:val="00F470E0"/>
    <w:rsid w:val="00F97DF0"/>
    <w:rsid w:val="00FA3982"/>
    <w:rsid w:val="00FC17E1"/>
    <w:rsid w:val="00FD3E81"/>
    <w:rsid w:val="00FE457B"/>
    <w:rsid w:val="00FF68F6"/>
    <w:rsid w:val="08A22878"/>
    <w:rsid w:val="17812366"/>
    <w:rsid w:val="20F7152C"/>
    <w:rsid w:val="21E435A0"/>
    <w:rsid w:val="37FF6FC9"/>
    <w:rsid w:val="3F5500E6"/>
    <w:rsid w:val="48D1674F"/>
    <w:rsid w:val="4C5F2F3B"/>
    <w:rsid w:val="4DE6013A"/>
    <w:rsid w:val="53541D03"/>
    <w:rsid w:val="55855A7B"/>
    <w:rsid w:val="5F215578"/>
    <w:rsid w:val="69E22E8B"/>
    <w:rsid w:val="71550613"/>
    <w:rsid w:val="758F5137"/>
  </w:rsids>
  <m:mathPr>
    <m:lMargin m:val="0"/>
    <m:mathFont m:val="Cambria Math"/>
    <m:rMargin m:val="0"/>
    <m:wrapIndent m:val="1440"/>
    <m:brkBin m:val="before"/>
    <m:brkBinSub m:val="--"/>
    <m:defJc m:val="centerGroup"/>
    <m:intLim m:val="subSup"/>
    <m:naryLim m:val="undOvr"/>
    <m:smallFrac m:val=""/>
    <m:dispDef/>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semiHidden="0"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iPriority="39" w:semiHidden="0"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22" w:semiHidden="0" w:name="Strong" w:locked="1"/>
    <w:lsdException w:qFormat="1" w:unhideWhenUsed="0" w:uiPriority="20" w:semiHidden="0" w:name="Emphasis" w:locked="1"/>
    <w:lsdException w:qFormat="1" w:unhideWhenUsed="0" w:uiPriority="99" w:name="Document Map" w:locked="1"/>
    <w:lsdException w:qFormat="1" w:unhideWhenUsed="0" w:uiPriority="0"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3"/>
    <w:qFormat/>
    <w:locked/>
    <w:uiPriority w:val="9"/>
    <w:pPr>
      <w:keepNext/>
      <w:keepLines/>
      <w:spacing w:before="340" w:after="330" w:line="578" w:lineRule="auto"/>
      <w:outlineLvl w:val="0"/>
    </w:pPr>
    <w:rPr>
      <w:rFonts w:ascii="Calibri" w:hAnsi="Calibri"/>
      <w:b/>
      <w:bCs/>
      <w:kern w:val="44"/>
      <w:sz w:val="44"/>
      <w:szCs w:val="44"/>
    </w:rPr>
  </w:style>
  <w:style w:type="paragraph" w:styleId="3">
    <w:name w:val="heading 5"/>
    <w:basedOn w:val="1"/>
    <w:next w:val="1"/>
    <w:unhideWhenUsed/>
    <w:qFormat/>
    <w:locked/>
    <w:uiPriority w:val="9"/>
    <w:pPr>
      <w:keepNext/>
      <w:keepLines/>
      <w:spacing w:before="280" w:after="290" w:line="376" w:lineRule="auto"/>
      <w:outlineLvl w:val="4"/>
    </w:pPr>
    <w:rPr>
      <w:b/>
      <w:bCs/>
      <w:sz w:val="28"/>
      <w:szCs w:val="28"/>
    </w:rPr>
  </w:style>
  <w:style w:type="character" w:default="1" w:styleId="11">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32"/>
    <w:semiHidden/>
    <w:qFormat/>
    <w:locked/>
    <w:uiPriority w:val="99"/>
    <w:pPr>
      <w:shd w:val="clear" w:color="auto" w:fill="000080"/>
    </w:pPr>
  </w:style>
  <w:style w:type="paragraph" w:styleId="5">
    <w:name w:val="Plain Text"/>
    <w:basedOn w:val="1"/>
    <w:link w:val="20"/>
    <w:qFormat/>
    <w:uiPriority w:val="0"/>
    <w:rPr>
      <w:rFonts w:ascii="宋体" w:hAnsi="Courier New" w:cs="宋体"/>
      <w:kern w:val="0"/>
      <w:sz w:val="20"/>
      <w:szCs w:val="20"/>
    </w:rPr>
  </w:style>
  <w:style w:type="paragraph" w:styleId="6">
    <w:name w:val="Date"/>
    <w:basedOn w:val="1"/>
    <w:next w:val="1"/>
    <w:link w:val="17"/>
    <w:qFormat/>
    <w:uiPriority w:val="99"/>
    <w:pPr>
      <w:ind w:left="100" w:leftChars="2500"/>
    </w:p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locked/>
    <w:uiPriority w:val="39"/>
    <w:rPr>
      <w:rFonts w:ascii="Calibri" w:hAnsi="Calibri"/>
      <w:szCs w:val="22"/>
    </w:rPr>
  </w:style>
  <w:style w:type="paragraph" w:styleId="10">
    <w:name w:val="List"/>
    <w:basedOn w:val="1"/>
    <w:unhideWhenUsed/>
    <w:locked/>
    <w:uiPriority w:val="99"/>
    <w:pPr>
      <w:ind w:left="200" w:hanging="200" w:hangingChars="200"/>
      <w:contextualSpacing/>
    </w:pPr>
  </w:style>
  <w:style w:type="character" w:styleId="12">
    <w:name w:val="FollowedHyperlink"/>
    <w:basedOn w:val="11"/>
    <w:semiHidden/>
    <w:qFormat/>
    <w:uiPriority w:val="99"/>
    <w:rPr>
      <w:color w:val="800080"/>
      <w:u w:val="single"/>
    </w:rPr>
  </w:style>
  <w:style w:type="character" w:styleId="13">
    <w:name w:val="Hyperlink"/>
    <w:basedOn w:val="11"/>
    <w:semiHidden/>
    <w:qFormat/>
    <w:uiPriority w:val="99"/>
    <w:rPr>
      <w:color w:val="0000FF"/>
      <w:u w:val="single"/>
    </w:rPr>
  </w:style>
  <w:style w:type="table" w:styleId="15">
    <w:name w:val="Table Grid"/>
    <w:basedOn w:val="14"/>
    <w:qFormat/>
    <w:locked/>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6">
    <w:name w:val="Plain Text Char"/>
    <w:basedOn w:val="11"/>
    <w:qFormat/>
    <w:locked/>
    <w:uiPriority w:val="99"/>
    <w:rPr>
      <w:rFonts w:ascii="宋体" w:hAnsi="Courier New" w:eastAsia="宋体" w:cs="宋体"/>
    </w:rPr>
  </w:style>
  <w:style w:type="character" w:customStyle="1" w:styleId="17">
    <w:name w:val="日期 字符"/>
    <w:basedOn w:val="11"/>
    <w:link w:val="6"/>
    <w:semiHidden/>
    <w:qFormat/>
    <w:locked/>
    <w:uiPriority w:val="99"/>
    <w:rPr>
      <w:rFonts w:ascii="Times New Roman" w:hAnsi="Times New Roman" w:eastAsia="宋体" w:cs="Times New Roman"/>
      <w:sz w:val="24"/>
      <w:szCs w:val="24"/>
    </w:rPr>
  </w:style>
  <w:style w:type="character" w:customStyle="1" w:styleId="18">
    <w:name w:val="页脚 字符"/>
    <w:basedOn w:val="11"/>
    <w:link w:val="7"/>
    <w:qFormat/>
    <w:locked/>
    <w:uiPriority w:val="99"/>
    <w:rPr>
      <w:sz w:val="18"/>
      <w:szCs w:val="18"/>
    </w:rPr>
  </w:style>
  <w:style w:type="character" w:customStyle="1" w:styleId="19">
    <w:name w:val="页眉 字符"/>
    <w:basedOn w:val="11"/>
    <w:link w:val="8"/>
    <w:semiHidden/>
    <w:qFormat/>
    <w:locked/>
    <w:uiPriority w:val="99"/>
    <w:rPr>
      <w:sz w:val="18"/>
      <w:szCs w:val="18"/>
    </w:rPr>
  </w:style>
  <w:style w:type="character" w:customStyle="1" w:styleId="20">
    <w:name w:val="纯文本 字符"/>
    <w:basedOn w:val="11"/>
    <w:link w:val="5"/>
    <w:qFormat/>
    <w:locked/>
    <w:uiPriority w:val="0"/>
    <w:rPr>
      <w:rFonts w:ascii="宋体" w:hAnsi="Courier New" w:eastAsia="宋体" w:cs="宋体"/>
      <w:sz w:val="21"/>
      <w:szCs w:val="21"/>
    </w:rPr>
  </w:style>
  <w:style w:type="paragraph" w:customStyle="1" w:styleId="21">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22">
    <w:name w:val="xl63"/>
    <w:basedOn w:val="1"/>
    <w:qFormat/>
    <w:uiPriority w:val="99"/>
    <w:pPr>
      <w:widowControl/>
      <w:spacing w:before="100" w:beforeAutospacing="1" w:after="100" w:afterAutospacing="1"/>
      <w:jc w:val="center"/>
    </w:pPr>
    <w:rPr>
      <w:rFonts w:ascii="宋体" w:hAnsi="宋体" w:cs="宋体"/>
      <w:kern w:val="0"/>
      <w:sz w:val="22"/>
      <w:szCs w:val="22"/>
    </w:rPr>
  </w:style>
  <w:style w:type="paragraph" w:customStyle="1" w:styleId="23">
    <w:name w:val="xl6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24">
    <w:name w:val="xl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25">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26">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szCs w:val="22"/>
    </w:rPr>
  </w:style>
  <w:style w:type="paragraph" w:customStyle="1" w:styleId="27">
    <w:name w:val="xl68"/>
    <w:basedOn w:val="1"/>
    <w:qFormat/>
    <w:uiPriority w:val="99"/>
    <w:pPr>
      <w:widowControl/>
      <w:spacing w:before="100" w:beforeAutospacing="1" w:after="100" w:afterAutospacing="1"/>
      <w:jc w:val="left"/>
    </w:pPr>
    <w:rPr>
      <w:rFonts w:ascii="宋体" w:hAnsi="宋体" w:cs="宋体"/>
      <w:kern w:val="0"/>
      <w:sz w:val="22"/>
      <w:szCs w:val="22"/>
    </w:rPr>
  </w:style>
  <w:style w:type="paragraph" w:customStyle="1" w:styleId="28">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w:hAnsi="Arial" w:cs="Arial"/>
      <w:color w:val="333333"/>
      <w:kern w:val="0"/>
      <w:sz w:val="22"/>
      <w:szCs w:val="22"/>
    </w:rPr>
  </w:style>
  <w:style w:type="paragraph" w:customStyle="1" w:styleId="29">
    <w:name w:val="xl7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30">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2"/>
      <w:szCs w:val="22"/>
    </w:rPr>
  </w:style>
  <w:style w:type="paragraph" w:customStyle="1" w:styleId="31">
    <w:name w:val="xl72"/>
    <w:basedOn w:val="1"/>
    <w:qFormat/>
    <w:uiPriority w:val="99"/>
    <w:pPr>
      <w:widowControl/>
      <w:spacing w:before="100" w:beforeAutospacing="1" w:after="100" w:afterAutospacing="1"/>
      <w:jc w:val="center"/>
    </w:pPr>
    <w:rPr>
      <w:rFonts w:ascii="宋体" w:hAnsi="宋体" w:cs="宋体"/>
      <w:b/>
      <w:bCs/>
      <w:kern w:val="0"/>
      <w:sz w:val="22"/>
      <w:szCs w:val="22"/>
    </w:rPr>
  </w:style>
  <w:style w:type="character" w:customStyle="1" w:styleId="32">
    <w:name w:val="文档结构图 字符"/>
    <w:basedOn w:val="11"/>
    <w:link w:val="4"/>
    <w:semiHidden/>
    <w:qFormat/>
    <w:locked/>
    <w:uiPriority w:val="99"/>
    <w:rPr>
      <w:sz w:val="2"/>
      <w:szCs w:val="2"/>
    </w:rPr>
  </w:style>
  <w:style w:type="character" w:customStyle="1" w:styleId="33">
    <w:name w:val="标题 1 字符"/>
    <w:basedOn w:val="11"/>
    <w:link w:val="2"/>
    <w:qFormat/>
    <w:uiPriority w:val="9"/>
    <w:rPr>
      <w:rFonts w:ascii="Calibri" w:hAnsi="Calibri"/>
      <w:b/>
      <w:bCs/>
      <w:kern w:val="44"/>
      <w:sz w:val="44"/>
      <w:szCs w:val="44"/>
    </w:rPr>
  </w:style>
  <w:style w:type="paragraph" w:customStyle="1" w:styleId="34">
    <w:name w:val="方案正文"/>
    <w:basedOn w:val="10"/>
    <w:link w:val="35"/>
    <w:qFormat/>
    <w:uiPriority w:val="0"/>
    <w:pPr>
      <w:spacing w:before="100" w:beforeAutospacing="1" w:after="100" w:afterAutospacing="1" w:line="360" w:lineRule="auto"/>
      <w:ind w:left="0" w:firstLine="480" w:firstLineChars="200"/>
      <w:contextualSpacing w:val="0"/>
    </w:pPr>
    <w:rPr>
      <w:rFonts w:ascii="宋体" w:hAnsi="宋体"/>
      <w:sz w:val="24"/>
      <w:szCs w:val="20"/>
    </w:rPr>
  </w:style>
  <w:style w:type="character" w:customStyle="1" w:styleId="35">
    <w:name w:val="方案正文 Char"/>
    <w:link w:val="34"/>
    <w:uiPriority w:val="0"/>
    <w:rPr>
      <w:rFonts w:ascii="宋体" w:hAnsi="宋体"/>
      <w:kern w:val="2"/>
      <w:sz w:val="24"/>
    </w:rPr>
  </w:style>
  <w:style w:type="paragraph" w:customStyle="1" w:styleId="36">
    <w:name w:val="ans1"/>
    <w:basedOn w:val="1"/>
    <w:qFormat/>
    <w:uiPriority w:val="0"/>
    <w:pPr>
      <w:widowControl/>
      <w:spacing w:line="375" w:lineRule="atLeast"/>
      <w:jc w:val="left"/>
    </w:pPr>
    <w:rPr>
      <w:rFonts w:ascii="宋体" w:hAnsi="宋体" w:cs="宋体"/>
      <w:kern w:val="0"/>
      <w:sz w:val="24"/>
      <w:szCs w:val="24"/>
    </w:rPr>
  </w:style>
  <w:style w:type="paragraph" w:customStyle="1" w:styleId="37">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820</Words>
  <Characters>4676</Characters>
  <Lines>38</Lines>
  <Paragraphs>10</Paragraphs>
  <ScaleCrop>false</ScaleCrop>
  <LinksUpToDate>false</LinksUpToDate>
  <CharactersWithSpaces>5486</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2017-02-23T13:12:00Z</dcterms:created>
  <dc:creator>微软用户</dc:creator>
  <cp:lastModifiedBy>Administrator</cp:lastModifiedBy>
  <dcterms:modified xsi:type="dcterms:W3CDTF">2017-03-01T03:00:10Z</dcterms:modified>
  <dc:title>邀标函</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